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F972D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Объявление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F972DF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F972DF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F972DF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F972DF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F972DF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объявляет о проведении закупа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</w:p>
    <w:p w:rsidR="004E4D45" w:rsidRPr="00F972DF" w:rsidRDefault="004E4D45" w:rsidP="004E4D4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F972DF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F972DF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F972DF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F972DF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F972DF" w:rsidRDefault="004E4D45" w:rsidP="004E4D4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5954"/>
        <w:gridCol w:w="851"/>
        <w:gridCol w:w="945"/>
        <w:gridCol w:w="1180"/>
        <w:gridCol w:w="1276"/>
        <w:gridCol w:w="2126"/>
      </w:tblGrid>
      <w:tr w:rsidR="004E4D45" w:rsidRPr="00F972DF" w:rsidTr="00251C4F">
        <w:tc>
          <w:tcPr>
            <w:tcW w:w="624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4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80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276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6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17705F" w:rsidRPr="00F972DF" w:rsidTr="00251C4F">
        <w:trPr>
          <w:trHeight w:val="431"/>
        </w:trPr>
        <w:tc>
          <w:tcPr>
            <w:tcW w:w="624" w:type="dxa"/>
          </w:tcPr>
          <w:p w:rsidR="0017705F" w:rsidRPr="00F972DF" w:rsidRDefault="0017705F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4" w:type="dxa"/>
          </w:tcPr>
          <w:p w:rsidR="0017705F" w:rsidRPr="00F972DF" w:rsidRDefault="00F972DF" w:rsidP="00F9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Экспресс тест-панель для определения 6 наркотиков в моче</w:t>
            </w:r>
          </w:p>
        </w:tc>
        <w:tc>
          <w:tcPr>
            <w:tcW w:w="5954" w:type="dxa"/>
          </w:tcPr>
          <w:p w:rsidR="00F972DF" w:rsidRPr="00F972DF" w:rsidRDefault="00F972DF" w:rsidP="00F9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 тест-панель для определения 6 наркотиков в моче (MOP,THC,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BZO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MDPV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+). </w:t>
            </w:r>
          </w:p>
          <w:p w:rsidR="00F972DF" w:rsidRPr="00F972DF" w:rsidRDefault="00F972DF" w:rsidP="00F9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комплектации: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морфин</w:t>
            </w:r>
            <w:bookmarkStart w:id="0" w:name="_GoBack"/>
            <w:bookmarkEnd w:id="0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Порог,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/мл Морфин 300 Марихуана (ТНС) 11-нор-Δ9-ТНС-9 СООН 50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BZO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Оксазепам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 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MDPV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3,4-метилендиоксипировалерон 3000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+)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AB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PINACA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метаболиты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пентаноевой кислоты AB-PINACA N-(метаболиты 4-гидроксипентила),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ADB-PINACA N-(метаболиты 4- гидроксипентила), ADB-PINACA N-(метаболиты 5-гидроксипентила,5-fluoro AB-PINACA N-(4- гидроксипентил),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ADB-PINACA метаболиты пентаноевой кислоты,AB-PINACA N-(метаболиты 5- гидроксипентила),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5-фтор AB-PINACA,AB-PINACA,AB-FUBINACA,5-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lastRenderedPageBreak/>
              <w:t>фтор ADB-PINACA,5-хлор AB-PINACA,APINACA (AKB-48),APINACA (AKB-48) метаболиты 5-гидроксипентила,CUMYL-THPINACA,5- фтор AEB,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AB-CHMINACA метаболиты M2,PX 1 (5-фтор APP-PICA),PX 2 (5- фтор APP-PINACA),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5- фтор ADB (5- фтор MDMB-PINACA) ,4- циано CUMYL-BUTINACA,MMB-FUBINACA,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CUMYL-PICA,5- фтор MN-18,MN-18,5- фтор PB-22 метаболиты 3-карбоксииндола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BB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-22 метаболиты 3-карбоксииндола,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AM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2201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N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-(метаболиты 4-гидроксипентила),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AB-CHMINACA,ADB-CHMINACA,MAB- CHMINACA,MMB-CHMINACA,MDMB-CHMINACA,</w:t>
            </w:r>
          </w:p>
          <w:p w:rsidR="00F972DF" w:rsidRPr="00F972DF" w:rsidRDefault="00F972DF" w:rsidP="00F972DF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MDMB-CHMICA,MDMB(N)-CHM,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АВ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-FUBINACA,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D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-FUBINACA,MMB-FUBINACA,AB-PINACA 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основное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вешество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),ADB-PINACA N-(5-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),AB-PINACA N-(4-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</w:t>
            </w:r>
          </w:p>
          <w:p w:rsidR="00F972DF" w:rsidRPr="00F972DF" w:rsidRDefault="00F972DF" w:rsidP="00F9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AB-PINACA N-(5-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),ADB-PINACA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пентаноевая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кислота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,ADB-PINACA N-(4-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),5-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фтор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AB-PINACA N-(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метаболиты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4-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гидроксипентила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),ACBM-018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2000</w:t>
            </w:r>
          </w:p>
          <w:p w:rsidR="00F972DF" w:rsidRPr="00F972DF" w:rsidRDefault="00F972DF" w:rsidP="00F97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Комплектность:</w:t>
            </w:r>
          </w:p>
          <w:p w:rsidR="00F972DF" w:rsidRPr="00F972DF" w:rsidRDefault="00F972DF" w:rsidP="00F9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Пластиковая панель с шестью тестовыми полосками, крышечкой и осушителем в герметичной фольгированной упаковке </w:t>
            </w:r>
          </w:p>
          <w:p w:rsidR="00F972DF" w:rsidRPr="00F972DF" w:rsidRDefault="00F972DF" w:rsidP="00F9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Инструкция</w:t>
            </w:r>
          </w:p>
          <w:p w:rsidR="00F972DF" w:rsidRPr="00F972DF" w:rsidRDefault="00F972DF" w:rsidP="00F97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экспресс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должна быть зарегистрирована и разрешена к применению  в Республике Казахстан:</w:t>
            </w:r>
          </w:p>
          <w:p w:rsidR="00F972DF" w:rsidRPr="00F972DF" w:rsidRDefault="00F972DF" w:rsidP="00F97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должны отсутствовать не описанные в утвержденной инструкции  по применению, случаи побочного действия;</w:t>
            </w:r>
          </w:p>
          <w:p w:rsidR="00F972DF" w:rsidRPr="00F972DF" w:rsidRDefault="00F972DF" w:rsidP="00F97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на экспресс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должны  отсутствовать случаи 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соответствия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требованиям  утвержденной нормативной документации;</w:t>
            </w:r>
          </w:p>
          <w:p w:rsidR="00F972DF" w:rsidRPr="00F972DF" w:rsidRDefault="00F972DF" w:rsidP="00F97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потребительская упаковка и инструкция по применению экспресс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должны соответствовать установленным в Республике Казахстан требованиям, при этом инструкция должна содержать прямое указание на определяемое  количество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972DF" w:rsidRPr="00F972DF" w:rsidRDefault="00F972DF" w:rsidP="00F97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остаточный срок годности на момент поставки экспресс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, имеющих общий срок годности менее двух лет, должен составлять не менее 50% от общего срока годности, для экспресс тест-панели со сроком годности не менее двух лет, остаточный срок годности должен составлять не менее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месяцев на момент поставки;</w:t>
            </w:r>
          </w:p>
          <w:p w:rsidR="00F972DF" w:rsidRPr="00F972DF" w:rsidRDefault="00F972DF" w:rsidP="00F972D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Область применения</w:t>
            </w:r>
          </w:p>
          <w:p w:rsidR="00F972DF" w:rsidRPr="00F972DF" w:rsidRDefault="00F972DF" w:rsidP="00F972D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Быстрый тест для одновременного качественного </w:t>
            </w:r>
            <w:r w:rsidRPr="00F972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определения наркотиков и их метаболитов в моче человека. Для работников здравоохранения в амбулаторных условиях. Настоящий тест обеспечивает только качественное, предварительное определение.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972DF" w:rsidRPr="00F972DF" w:rsidRDefault="00F972DF" w:rsidP="00F972D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Условия хранения </w:t>
            </w:r>
            <w:r w:rsidRPr="00F972DF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ХРАНЕНИЕ</w:t>
            </w:r>
            <w:r w:rsidRPr="00F972DF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И СТАБИЛЬНОСТЬ</w:t>
            </w:r>
          </w:p>
          <w:p w:rsidR="0017705F" w:rsidRPr="00F972DF" w:rsidRDefault="00F972DF" w:rsidP="00F9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Хранить тесты в неповрежденной упаковке при 2-30°C. Экспресс тест-панель 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стабильна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 течение всего срока хранения, указанного на упаковке. Панель должна оставаться в запечатанном блистере до момента использования. НЕ ЗАМОРАЖИВАТЬ.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годности не менее 2 года.</w:t>
            </w:r>
          </w:p>
        </w:tc>
        <w:tc>
          <w:tcPr>
            <w:tcW w:w="851" w:type="dxa"/>
          </w:tcPr>
          <w:p w:rsidR="0017705F" w:rsidRPr="00F972DF" w:rsidRDefault="0017705F" w:rsidP="005F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45" w:type="dxa"/>
          </w:tcPr>
          <w:p w:rsidR="0017705F" w:rsidRPr="00F972DF" w:rsidRDefault="00F972DF" w:rsidP="005F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705F" w:rsidRPr="00F972D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80" w:type="dxa"/>
          </w:tcPr>
          <w:p w:rsidR="0017705F" w:rsidRPr="00F972DF" w:rsidRDefault="00F972DF" w:rsidP="00F972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17705F" w:rsidRPr="00F972DF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17705F" w:rsidRPr="00F97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17705F" w:rsidRPr="00F972DF" w:rsidRDefault="0017705F" w:rsidP="00F9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972DF" w:rsidRPr="00F972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  <w:tc>
          <w:tcPr>
            <w:tcW w:w="2126" w:type="dxa"/>
          </w:tcPr>
          <w:p w:rsidR="0017705F" w:rsidRPr="00F972DF" w:rsidRDefault="0017705F" w:rsidP="005F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Договора 30 календарных  дней</w:t>
            </w:r>
          </w:p>
        </w:tc>
      </w:tr>
      <w:tr w:rsidR="0017705F" w:rsidRPr="00F972DF" w:rsidTr="00251C4F">
        <w:tc>
          <w:tcPr>
            <w:tcW w:w="624" w:type="dxa"/>
          </w:tcPr>
          <w:p w:rsidR="0017705F" w:rsidRPr="00F972DF" w:rsidRDefault="0017705F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17705F" w:rsidRPr="00F972DF" w:rsidRDefault="0017705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954" w:type="dxa"/>
          </w:tcPr>
          <w:p w:rsidR="0017705F" w:rsidRPr="00F972DF" w:rsidRDefault="0017705F" w:rsidP="00472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7705F" w:rsidRPr="00F972DF" w:rsidRDefault="0017705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17705F" w:rsidRPr="00F972DF" w:rsidRDefault="0017705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17705F" w:rsidRPr="00F972DF" w:rsidRDefault="0017705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705F" w:rsidRPr="00F972DF" w:rsidRDefault="00F972DF" w:rsidP="00F9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1 000 00</w:t>
            </w:r>
            <w:r w:rsidR="0017705F" w:rsidRPr="00F972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17705F" w:rsidRPr="00F972DF" w:rsidRDefault="0017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D45" w:rsidRPr="00F972DF" w:rsidRDefault="004E4D45" w:rsidP="004E4D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4E4D45" w:rsidRPr="00F972D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5D005A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F972DF" w:rsidRPr="00F972DF">
        <w:rPr>
          <w:rFonts w:ascii="Times New Roman" w:hAnsi="Times New Roman" w:cs="Times New Roman"/>
          <w:sz w:val="24"/>
          <w:szCs w:val="24"/>
        </w:rPr>
        <w:t>0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AD1BA0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F972DF" w:rsidRPr="00F972DF">
        <w:rPr>
          <w:rFonts w:ascii="Times New Roman" w:hAnsi="Times New Roman" w:cs="Times New Roman"/>
          <w:sz w:val="24"/>
          <w:szCs w:val="24"/>
        </w:rPr>
        <w:t>12</w:t>
      </w:r>
      <w:r w:rsidR="00E749C7" w:rsidRPr="00F972DF">
        <w:rPr>
          <w:rFonts w:ascii="Times New Roman" w:hAnsi="Times New Roman" w:cs="Times New Roman"/>
          <w:sz w:val="24"/>
          <w:szCs w:val="24"/>
        </w:rPr>
        <w:t>.</w:t>
      </w:r>
      <w:r w:rsidR="00F972DF" w:rsidRPr="00F972DF">
        <w:rPr>
          <w:rFonts w:ascii="Times New Roman" w:hAnsi="Times New Roman" w:cs="Times New Roman"/>
          <w:sz w:val="24"/>
          <w:szCs w:val="24"/>
        </w:rPr>
        <w:t>11</w:t>
      </w:r>
      <w:r w:rsidR="00AA186F" w:rsidRPr="00F972DF">
        <w:rPr>
          <w:rFonts w:ascii="Times New Roman" w:hAnsi="Times New Roman" w:cs="Times New Roman"/>
          <w:sz w:val="24"/>
          <w:szCs w:val="24"/>
        </w:rPr>
        <w:t>.2020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  <w:r w:rsidR="00976300" w:rsidRPr="00F972DF">
        <w:rPr>
          <w:rFonts w:ascii="Times New Roman" w:hAnsi="Times New Roman" w:cs="Times New Roman"/>
          <w:sz w:val="24"/>
          <w:szCs w:val="24"/>
        </w:rPr>
        <w:tab/>
      </w:r>
    </w:p>
    <w:p w:rsidR="004E4D45" w:rsidRPr="00F972DF" w:rsidRDefault="004E4D45" w:rsidP="004E4D4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F972DF">
        <w:rPr>
          <w:rFonts w:ascii="Times New Roman" w:hAnsi="Times New Roman" w:cs="Times New Roman"/>
          <w:sz w:val="24"/>
          <w:szCs w:val="24"/>
        </w:rPr>
        <w:t xml:space="preserve">ления ценовых предложений - до </w:t>
      </w:r>
      <w:r w:rsidR="00B32F77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F972DF" w:rsidRPr="00F972DF">
        <w:rPr>
          <w:rFonts w:ascii="Times New Roman" w:hAnsi="Times New Roman" w:cs="Times New Roman"/>
          <w:sz w:val="24"/>
          <w:szCs w:val="24"/>
        </w:rPr>
        <w:t>0</w:t>
      </w:r>
      <w:r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F972DF" w:rsidRPr="00F972DF">
        <w:rPr>
          <w:rFonts w:ascii="Times New Roman" w:hAnsi="Times New Roman" w:cs="Times New Roman"/>
          <w:sz w:val="24"/>
          <w:szCs w:val="24"/>
        </w:rPr>
        <w:t xml:space="preserve"> 19</w:t>
      </w:r>
      <w:r w:rsidR="00AA186F" w:rsidRPr="00F972DF">
        <w:rPr>
          <w:rFonts w:ascii="Times New Roman" w:hAnsi="Times New Roman" w:cs="Times New Roman"/>
          <w:sz w:val="24"/>
          <w:szCs w:val="24"/>
        </w:rPr>
        <w:t>.</w:t>
      </w:r>
      <w:r w:rsidR="00D67BBE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="00AA186F" w:rsidRPr="00F972DF">
        <w:rPr>
          <w:rFonts w:ascii="Times New Roman" w:hAnsi="Times New Roman" w:cs="Times New Roman"/>
          <w:sz w:val="24"/>
          <w:szCs w:val="24"/>
        </w:rPr>
        <w:t>.2020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с пометкой на номер объявления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-</w:t>
      </w:r>
      <w:r w:rsidRPr="00F972DF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 , </w:t>
      </w:r>
      <w:r w:rsidR="00AA186F" w:rsidRPr="00F972DF">
        <w:rPr>
          <w:rFonts w:ascii="Times New Roman" w:hAnsi="Times New Roman" w:cs="Times New Roman"/>
          <w:sz w:val="24"/>
          <w:szCs w:val="24"/>
        </w:rPr>
        <w:t>1</w:t>
      </w:r>
      <w:r w:rsidR="00F972DF" w:rsidRPr="00F972DF">
        <w:rPr>
          <w:rFonts w:ascii="Times New Roman" w:hAnsi="Times New Roman" w:cs="Times New Roman"/>
          <w:sz w:val="24"/>
          <w:szCs w:val="24"/>
        </w:rPr>
        <w:t>1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F972DF" w:rsidRPr="00F972DF">
        <w:rPr>
          <w:rFonts w:ascii="Times New Roman" w:hAnsi="Times New Roman" w:cs="Times New Roman"/>
          <w:sz w:val="24"/>
          <w:szCs w:val="24"/>
        </w:rPr>
        <w:t>0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E749C7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F972DF" w:rsidRPr="00F972DF">
        <w:rPr>
          <w:rFonts w:ascii="Times New Roman" w:hAnsi="Times New Roman" w:cs="Times New Roman"/>
          <w:sz w:val="24"/>
          <w:szCs w:val="24"/>
        </w:rPr>
        <w:t>19.11</w:t>
      </w:r>
      <w:r w:rsidRPr="00F972DF">
        <w:rPr>
          <w:rFonts w:ascii="Times New Roman" w:hAnsi="Times New Roman" w:cs="Times New Roman"/>
          <w:sz w:val="24"/>
          <w:szCs w:val="24"/>
        </w:rPr>
        <w:t>.20</w:t>
      </w:r>
      <w:r w:rsidR="00AA186F" w:rsidRPr="00F972DF">
        <w:rPr>
          <w:rFonts w:ascii="Times New Roman" w:hAnsi="Times New Roman" w:cs="Times New Roman"/>
          <w:sz w:val="24"/>
          <w:szCs w:val="24"/>
        </w:rPr>
        <w:t>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F972DF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товара: </w:t>
      </w:r>
      <w:r w:rsidRPr="00F972DF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F972DF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При  поставке лекарственных сре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lastRenderedPageBreak/>
        <w:t>Одновременно с поставкой Товара Поставщик предоставляет Заказчику следующие документы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 xml:space="preserve"> относящиеся к поставке:</w:t>
      </w:r>
    </w:p>
    <w:p w:rsidR="004E4D45" w:rsidRPr="00F972D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9870B7" w:rsidRPr="00F972DF" w:rsidRDefault="004E4D45" w:rsidP="002725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72DF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F972DF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F972DF">
        <w:rPr>
          <w:rFonts w:ascii="Times New Roman" w:hAnsi="Times New Roman" w:cs="Times New Roman"/>
          <w:b/>
          <w:sz w:val="24"/>
          <w:szCs w:val="24"/>
        </w:rPr>
        <w:t>дрес</w:t>
      </w:r>
      <w:proofErr w:type="spellEnd"/>
      <w:r w:rsidRPr="00F972DF">
        <w:rPr>
          <w:rFonts w:ascii="Times New Roman" w:hAnsi="Times New Roman" w:cs="Times New Roman"/>
          <w:b/>
          <w:sz w:val="24"/>
          <w:szCs w:val="24"/>
        </w:rPr>
        <w:t>:</w:t>
      </w:r>
      <w:r w:rsidR="0027254A" w:rsidRPr="00F972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72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sectPr w:rsidR="009870B7" w:rsidRPr="00F972D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32A" w:rsidRDefault="00DD032A" w:rsidP="00483B0E">
      <w:pPr>
        <w:spacing w:after="0" w:line="240" w:lineRule="auto"/>
      </w:pPr>
      <w:r>
        <w:separator/>
      </w:r>
    </w:p>
  </w:endnote>
  <w:endnote w:type="continuationSeparator" w:id="0">
    <w:p w:rsidR="00DD032A" w:rsidRDefault="00DD032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32A" w:rsidRDefault="00DD032A" w:rsidP="00483B0E">
      <w:pPr>
        <w:spacing w:after="0" w:line="240" w:lineRule="auto"/>
      </w:pPr>
      <w:r>
        <w:separator/>
      </w:r>
    </w:p>
  </w:footnote>
  <w:footnote w:type="continuationSeparator" w:id="0">
    <w:p w:rsidR="00DD032A" w:rsidRDefault="00DD032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7254A"/>
    <w:rsid w:val="00286F31"/>
    <w:rsid w:val="002931EE"/>
    <w:rsid w:val="002B4A35"/>
    <w:rsid w:val="00302276"/>
    <w:rsid w:val="0034519B"/>
    <w:rsid w:val="00376325"/>
    <w:rsid w:val="003977B5"/>
    <w:rsid w:val="0040394E"/>
    <w:rsid w:val="004722C5"/>
    <w:rsid w:val="00483B0E"/>
    <w:rsid w:val="004858DD"/>
    <w:rsid w:val="004C61C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D005A"/>
    <w:rsid w:val="005D35AA"/>
    <w:rsid w:val="005E105C"/>
    <w:rsid w:val="00651A94"/>
    <w:rsid w:val="006B6953"/>
    <w:rsid w:val="00706DE2"/>
    <w:rsid w:val="00730D06"/>
    <w:rsid w:val="00775F08"/>
    <w:rsid w:val="007B4B9A"/>
    <w:rsid w:val="007C0C47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B3F05"/>
    <w:rsid w:val="009D1C7E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D31A28"/>
    <w:rsid w:val="00D35DD6"/>
    <w:rsid w:val="00D372C3"/>
    <w:rsid w:val="00D46195"/>
    <w:rsid w:val="00D67BBE"/>
    <w:rsid w:val="00D67ED2"/>
    <w:rsid w:val="00DA576E"/>
    <w:rsid w:val="00DD032A"/>
    <w:rsid w:val="00DD3D25"/>
    <w:rsid w:val="00DF0331"/>
    <w:rsid w:val="00E5105B"/>
    <w:rsid w:val="00E749C7"/>
    <w:rsid w:val="00ED2ED4"/>
    <w:rsid w:val="00F167DB"/>
    <w:rsid w:val="00F42EA3"/>
    <w:rsid w:val="00F87ADE"/>
    <w:rsid w:val="00F972DF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330CB-EDA1-4F6D-AA54-1D2DDC2E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96</cp:revision>
  <dcterms:created xsi:type="dcterms:W3CDTF">2019-11-27T08:59:00Z</dcterms:created>
  <dcterms:modified xsi:type="dcterms:W3CDTF">2020-11-12T04:06:00Z</dcterms:modified>
</cp:coreProperties>
</file>