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Объявление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770BF4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770BF4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770BF4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 w:rsidRPr="00770BF4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70BF4"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 w:rsidRPr="00770BF4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Pr="00770BF4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770BF4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770BF4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770BF4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770BF4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86"/>
        <w:gridCol w:w="6237"/>
        <w:gridCol w:w="709"/>
        <w:gridCol w:w="567"/>
        <w:gridCol w:w="708"/>
        <w:gridCol w:w="850"/>
        <w:gridCol w:w="2551"/>
      </w:tblGrid>
      <w:tr w:rsidR="004E4D45" w:rsidRPr="00770BF4" w:rsidTr="00770BF4">
        <w:tc>
          <w:tcPr>
            <w:tcW w:w="624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86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237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567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8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850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551" w:type="dxa"/>
          </w:tcPr>
          <w:p w:rsidR="004E4D45" w:rsidRPr="00770BF4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770BF4" w:rsidRPr="00770BF4" w:rsidTr="00770BF4">
        <w:trPr>
          <w:trHeight w:val="764"/>
        </w:trPr>
        <w:tc>
          <w:tcPr>
            <w:tcW w:w="624" w:type="dxa"/>
          </w:tcPr>
          <w:p w:rsidR="00770BF4" w:rsidRPr="00770BF4" w:rsidRDefault="00770BF4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6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Калибратор специфических белков 5х1 мл (C3,C4,CRP,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IgA,IgG,IgM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BS-230, 240, 240 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(Закрытая система).</w:t>
            </w:r>
          </w:p>
        </w:tc>
        <w:tc>
          <w:tcPr>
            <w:tcW w:w="6237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для приготовления 1 мл калибровочной сыворотки с известным содержанием C3, C4, CRP,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IgA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   С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реактивнго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белка.  И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комплекта биохимический анализатор </w:t>
            </w:r>
            <w:proofErr w:type="spellStart"/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BS-230, 240, 240 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закрытого типа без произвольных методик. 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5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</w:tcPr>
          <w:p w:rsidR="00770BF4" w:rsidRPr="00770BF4" w:rsidRDefault="00770BF4" w:rsidP="006D4A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92730</w:t>
            </w:r>
          </w:p>
        </w:tc>
        <w:tc>
          <w:tcPr>
            <w:tcW w:w="850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92730</w:t>
            </w:r>
          </w:p>
        </w:tc>
        <w:tc>
          <w:tcPr>
            <w:tcW w:w="2551" w:type="dxa"/>
          </w:tcPr>
          <w:p w:rsidR="00770BF4" w:rsidRPr="00770BF4" w:rsidRDefault="00770BF4">
            <w:pPr>
              <w:rPr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770BF4" w:rsidRPr="00770BF4" w:rsidTr="00770BF4">
        <w:trPr>
          <w:trHeight w:val="764"/>
        </w:trPr>
        <w:tc>
          <w:tcPr>
            <w:tcW w:w="624" w:type="dxa"/>
          </w:tcPr>
          <w:p w:rsidR="00770BF4" w:rsidRPr="00770BF4" w:rsidRDefault="00770BF4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6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ТриплКонтроль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: 3х1 мл; 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: 3х1 мл (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ASO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CRP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RF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). «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Mindray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», Китай.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BS-230, 240, 240 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(Закрытая система).</w:t>
            </w:r>
          </w:p>
        </w:tc>
        <w:tc>
          <w:tcPr>
            <w:tcW w:w="6237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для приготовления 1 мл калибровочной сыворотки из комплекта биохимический анализатор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BS-230, 240, 240 </w:t>
            </w:r>
            <w:r w:rsidRPr="00770BF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закрытого типа без произвольных методик. 3 флакона.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567" w:type="dxa"/>
          </w:tcPr>
          <w:p w:rsidR="00770BF4" w:rsidRPr="00770BF4" w:rsidRDefault="00770BF4" w:rsidP="006D4A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162340</w:t>
            </w:r>
          </w:p>
        </w:tc>
        <w:tc>
          <w:tcPr>
            <w:tcW w:w="850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162340</w:t>
            </w:r>
          </w:p>
        </w:tc>
        <w:tc>
          <w:tcPr>
            <w:tcW w:w="2551" w:type="dxa"/>
          </w:tcPr>
          <w:p w:rsidR="00770BF4" w:rsidRPr="00770BF4" w:rsidRDefault="00770BF4">
            <w:pPr>
              <w:rPr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</w:tbl>
    <w:p w:rsidR="003446EA" w:rsidRPr="00770BF4" w:rsidRDefault="00722868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770BF4">
        <w:rPr>
          <w:rFonts w:ascii="Times New Roman" w:hAnsi="Times New Roman" w:cs="Times New Roman"/>
          <w:sz w:val="18"/>
          <w:szCs w:val="18"/>
        </w:rPr>
        <w:t>1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="0082579E" w:rsidRPr="00770BF4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770BF4">
        <w:rPr>
          <w:rFonts w:ascii="Times New Roman" w:hAnsi="Times New Roman" w:cs="Times New Roman"/>
          <w:sz w:val="18"/>
          <w:szCs w:val="18"/>
        </w:rPr>
        <w:t>0</w:t>
      </w:r>
      <w:r w:rsidR="0082579E" w:rsidRPr="00770BF4">
        <w:rPr>
          <w:rFonts w:ascii="Times New Roman" w:hAnsi="Times New Roman" w:cs="Times New Roman"/>
          <w:sz w:val="18"/>
          <w:szCs w:val="18"/>
        </w:rPr>
        <w:t xml:space="preserve">0 мин </w:t>
      </w:r>
      <w:r w:rsidR="00722868" w:rsidRPr="00770BF4">
        <w:rPr>
          <w:rFonts w:ascii="Times New Roman" w:hAnsi="Times New Roman" w:cs="Times New Roman"/>
          <w:sz w:val="18"/>
          <w:szCs w:val="18"/>
        </w:rPr>
        <w:t>24</w:t>
      </w:r>
      <w:r w:rsidR="00C05056" w:rsidRPr="00770BF4">
        <w:rPr>
          <w:rFonts w:ascii="Times New Roman" w:hAnsi="Times New Roman" w:cs="Times New Roman"/>
          <w:sz w:val="18"/>
          <w:szCs w:val="18"/>
        </w:rPr>
        <w:t>.0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="00AA186F" w:rsidRPr="00770BF4">
        <w:rPr>
          <w:rFonts w:ascii="Times New Roman" w:hAnsi="Times New Roman" w:cs="Times New Roman"/>
          <w:sz w:val="18"/>
          <w:szCs w:val="18"/>
        </w:rPr>
        <w:t>.202</w:t>
      </w:r>
      <w:r w:rsidR="006C33F5" w:rsidRPr="00770BF4">
        <w:rPr>
          <w:rFonts w:ascii="Times New Roman" w:hAnsi="Times New Roman" w:cs="Times New Roman"/>
          <w:sz w:val="18"/>
          <w:szCs w:val="18"/>
        </w:rPr>
        <w:t>4</w:t>
      </w:r>
      <w:r w:rsidRPr="00770BF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770BF4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770BF4">
        <w:rPr>
          <w:rFonts w:ascii="Times New Roman" w:hAnsi="Times New Roman" w:cs="Times New Roman"/>
          <w:sz w:val="18"/>
          <w:szCs w:val="18"/>
        </w:rPr>
        <w:t>1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Pr="00770BF4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770BF4">
        <w:rPr>
          <w:rFonts w:ascii="Times New Roman" w:hAnsi="Times New Roman" w:cs="Times New Roman"/>
          <w:sz w:val="18"/>
          <w:szCs w:val="18"/>
        </w:rPr>
        <w:t>0</w:t>
      </w:r>
      <w:r w:rsidRPr="00770BF4">
        <w:rPr>
          <w:rFonts w:ascii="Times New Roman" w:hAnsi="Times New Roman" w:cs="Times New Roman"/>
          <w:sz w:val="18"/>
          <w:szCs w:val="18"/>
        </w:rPr>
        <w:t>0 мин</w:t>
      </w:r>
      <w:r w:rsidR="0082579E" w:rsidRPr="00770BF4">
        <w:rPr>
          <w:rFonts w:ascii="Times New Roman" w:hAnsi="Times New Roman" w:cs="Times New Roman"/>
          <w:sz w:val="18"/>
          <w:szCs w:val="18"/>
        </w:rPr>
        <w:t xml:space="preserve"> </w:t>
      </w:r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r w:rsidR="00722868" w:rsidRPr="00770BF4">
        <w:rPr>
          <w:rFonts w:ascii="Times New Roman" w:hAnsi="Times New Roman" w:cs="Times New Roman"/>
          <w:sz w:val="18"/>
          <w:szCs w:val="18"/>
        </w:rPr>
        <w:t>31</w:t>
      </w:r>
      <w:r w:rsidR="00AA186F" w:rsidRPr="00770BF4">
        <w:rPr>
          <w:rFonts w:ascii="Times New Roman" w:hAnsi="Times New Roman" w:cs="Times New Roman"/>
          <w:sz w:val="18"/>
          <w:szCs w:val="18"/>
        </w:rPr>
        <w:t>.0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="00BB4B06" w:rsidRPr="00770BF4">
        <w:rPr>
          <w:rFonts w:ascii="Times New Roman" w:hAnsi="Times New Roman" w:cs="Times New Roman"/>
          <w:sz w:val="18"/>
          <w:szCs w:val="18"/>
        </w:rPr>
        <w:t>.202</w:t>
      </w:r>
      <w:r w:rsidR="006C33F5" w:rsidRPr="00770BF4">
        <w:rPr>
          <w:rFonts w:ascii="Times New Roman" w:hAnsi="Times New Roman" w:cs="Times New Roman"/>
          <w:sz w:val="18"/>
          <w:szCs w:val="18"/>
        </w:rPr>
        <w:t>4</w:t>
      </w:r>
      <w:r w:rsidRPr="00770BF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770BF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770BF4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-</w:t>
      </w:r>
      <w:r w:rsidRPr="00770BF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770BF4">
        <w:rPr>
          <w:rFonts w:ascii="Times New Roman" w:hAnsi="Times New Roman" w:cs="Times New Roman"/>
          <w:sz w:val="18"/>
          <w:szCs w:val="18"/>
        </w:rPr>
        <w:t>1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="00AA186F" w:rsidRPr="00770BF4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770BF4">
        <w:rPr>
          <w:rFonts w:ascii="Times New Roman" w:hAnsi="Times New Roman" w:cs="Times New Roman"/>
          <w:sz w:val="18"/>
          <w:szCs w:val="18"/>
        </w:rPr>
        <w:t>0</w:t>
      </w:r>
      <w:r w:rsidR="00AA186F" w:rsidRPr="00770BF4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770BF4">
        <w:rPr>
          <w:rFonts w:ascii="Times New Roman" w:hAnsi="Times New Roman" w:cs="Times New Roman"/>
          <w:sz w:val="18"/>
          <w:szCs w:val="18"/>
        </w:rPr>
        <w:t xml:space="preserve"> </w:t>
      </w:r>
      <w:r w:rsidR="00722868" w:rsidRPr="00770BF4">
        <w:rPr>
          <w:rFonts w:ascii="Times New Roman" w:hAnsi="Times New Roman" w:cs="Times New Roman"/>
          <w:sz w:val="18"/>
          <w:szCs w:val="18"/>
        </w:rPr>
        <w:t>31</w:t>
      </w:r>
      <w:r w:rsidR="00C05056" w:rsidRPr="00770BF4">
        <w:rPr>
          <w:rFonts w:ascii="Times New Roman" w:hAnsi="Times New Roman" w:cs="Times New Roman"/>
          <w:sz w:val="18"/>
          <w:szCs w:val="18"/>
        </w:rPr>
        <w:t>.0</w:t>
      </w:r>
      <w:r w:rsidR="003446EA" w:rsidRPr="00770BF4">
        <w:rPr>
          <w:rFonts w:ascii="Times New Roman" w:hAnsi="Times New Roman" w:cs="Times New Roman"/>
          <w:sz w:val="18"/>
          <w:szCs w:val="18"/>
        </w:rPr>
        <w:t>5</w:t>
      </w:r>
      <w:r w:rsidRPr="00770BF4">
        <w:rPr>
          <w:rFonts w:ascii="Times New Roman" w:hAnsi="Times New Roman" w:cs="Times New Roman"/>
          <w:sz w:val="18"/>
          <w:szCs w:val="18"/>
        </w:rPr>
        <w:t>.20</w:t>
      </w:r>
      <w:r w:rsidR="00AA186F" w:rsidRPr="00770BF4">
        <w:rPr>
          <w:rFonts w:ascii="Times New Roman" w:hAnsi="Times New Roman" w:cs="Times New Roman"/>
          <w:sz w:val="18"/>
          <w:szCs w:val="18"/>
        </w:rPr>
        <w:t>2</w:t>
      </w:r>
      <w:r w:rsidR="006C33F5" w:rsidRPr="00770BF4">
        <w:rPr>
          <w:rFonts w:ascii="Times New Roman" w:hAnsi="Times New Roman" w:cs="Times New Roman"/>
          <w:sz w:val="18"/>
          <w:szCs w:val="18"/>
        </w:rPr>
        <w:t>4</w:t>
      </w:r>
      <w:r w:rsidRPr="00770BF4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770BF4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70BF4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770BF4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770BF4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770BF4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770BF4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770BF4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70BF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6C33F5" w:rsidRPr="00770BF4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0BF4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770BF4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770BF4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770BF4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770BF4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770B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6C33F5" w:rsidRPr="00770BF4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>.</w:t>
      </w:r>
    </w:p>
    <w:p w:rsidR="006C33F5" w:rsidRPr="00770BF4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770BF4" w:rsidRDefault="006C33F5" w:rsidP="006C33F5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03"/>
        <w:gridCol w:w="4819"/>
        <w:gridCol w:w="709"/>
        <w:gridCol w:w="661"/>
        <w:gridCol w:w="808"/>
        <w:gridCol w:w="850"/>
        <w:gridCol w:w="3918"/>
      </w:tblGrid>
      <w:tr w:rsidR="006C33F5" w:rsidRPr="00770BF4" w:rsidTr="001B2385">
        <w:tc>
          <w:tcPr>
            <w:tcW w:w="624" w:type="dxa"/>
          </w:tcPr>
          <w:p w:rsidR="006C33F5" w:rsidRPr="00770BF4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03" w:type="dxa"/>
          </w:tcPr>
          <w:p w:rsidR="006C33F5" w:rsidRPr="00770BF4" w:rsidRDefault="006C33F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4819" w:type="dxa"/>
          </w:tcPr>
          <w:p w:rsidR="006C33F5" w:rsidRPr="00770BF4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</w:p>
        </w:tc>
        <w:tc>
          <w:tcPr>
            <w:tcW w:w="709" w:type="dxa"/>
          </w:tcPr>
          <w:p w:rsidR="006C33F5" w:rsidRPr="00770BF4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661" w:type="dxa"/>
          </w:tcPr>
          <w:p w:rsidR="006C33F5" w:rsidRPr="00770BF4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8" w:type="dxa"/>
          </w:tcPr>
          <w:p w:rsidR="006C33F5" w:rsidRPr="00770BF4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850" w:type="dxa"/>
          </w:tcPr>
          <w:p w:rsidR="006C33F5" w:rsidRPr="00770BF4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3918" w:type="dxa"/>
          </w:tcPr>
          <w:p w:rsidR="006C33F5" w:rsidRPr="00770BF4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770BF4" w:rsidRPr="00770BF4" w:rsidTr="00D2252F">
        <w:trPr>
          <w:trHeight w:val="764"/>
        </w:trPr>
        <w:tc>
          <w:tcPr>
            <w:tcW w:w="624" w:type="dxa"/>
          </w:tcPr>
          <w:p w:rsidR="00770BF4" w:rsidRPr="00770BF4" w:rsidRDefault="00770BF4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5х1 мл </w:t>
            </w:r>
            <w:proofErr w:type="spellStart"/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арнайы</w:t>
            </w:r>
            <w:proofErr w:type="spellEnd"/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ақуыз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Калибраторы (C3,C4,CRP,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IgA,IgG,IgM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). BS-230, 240, 240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жиынтығынан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жүйе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819" w:type="dxa"/>
            <w:vAlign w:val="center"/>
          </w:tcPr>
          <w:p w:rsidR="00770BF4" w:rsidRPr="00770BF4" w:rsidRDefault="00770BF4" w:rsidP="006D4AB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белгілі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C3, C4, CRP,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IgA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реактивт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ақуызы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бар 1 мл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калибрлеу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сарысуын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дайындауға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Жиынтықтан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BS-230, 240, 240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биохимиялық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анализаторы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ерікті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әдістерсіз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типті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. 5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құты</w:t>
            </w:r>
            <w:proofErr w:type="spellEnd"/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птама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жүйеге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оқырманға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келетін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арнайы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штрих-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кодпен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белгіленуі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керек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Жинақ</w:t>
            </w:r>
            <w:proofErr w:type="spellEnd"/>
          </w:p>
        </w:tc>
        <w:tc>
          <w:tcPr>
            <w:tcW w:w="661" w:type="dxa"/>
          </w:tcPr>
          <w:p w:rsidR="00770BF4" w:rsidRPr="00770BF4" w:rsidRDefault="00770BF4" w:rsidP="006D4A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92730</w:t>
            </w:r>
          </w:p>
        </w:tc>
        <w:tc>
          <w:tcPr>
            <w:tcW w:w="850" w:type="dxa"/>
          </w:tcPr>
          <w:p w:rsidR="00770BF4" w:rsidRPr="00770BF4" w:rsidRDefault="00770BF4" w:rsidP="00770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92730</w:t>
            </w:r>
          </w:p>
        </w:tc>
        <w:tc>
          <w:tcPr>
            <w:tcW w:w="3918" w:type="dxa"/>
          </w:tcPr>
          <w:p w:rsidR="00770BF4" w:rsidRPr="00770BF4" w:rsidRDefault="00770BF4" w:rsidP="0006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Өтінімдерге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. Қ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770BF4" w:rsidRPr="00770BF4" w:rsidTr="00FC3F41">
        <w:trPr>
          <w:trHeight w:val="764"/>
        </w:trPr>
        <w:tc>
          <w:tcPr>
            <w:tcW w:w="624" w:type="dxa"/>
          </w:tcPr>
          <w:p w:rsidR="00770BF4" w:rsidRPr="00770BF4" w:rsidRDefault="00770BF4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3" w:type="dxa"/>
            <w:vAlign w:val="center"/>
          </w:tcPr>
          <w:p w:rsidR="00770BF4" w:rsidRPr="00770BF4" w:rsidRDefault="00770BF4" w:rsidP="00770B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бақылау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L: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х1 мл; H: 3х1 мл (ASO/CRP/RF). 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BS-230, 240, 240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жиынтығынан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жүйе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819" w:type="dxa"/>
            <w:vAlign w:val="center"/>
          </w:tcPr>
          <w:p w:rsidR="00770BF4" w:rsidRPr="00770BF4" w:rsidRDefault="00B3282B" w:rsidP="006D4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Ерікті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әдістерсіз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типтегі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Mindray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BS-230, 240, 240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биохимиялық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жиынтығынан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1 мл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калибрлеу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сарысуын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дайындау</w:t>
            </w:r>
            <w:proofErr w:type="gram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ға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Лиофилизат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. 3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құты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Жинақ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жүйеге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оқырманмен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үйлесімді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арнайы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штрих-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кодпен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белгіленуі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керек</w:t>
            </w:r>
            <w:proofErr w:type="spellEnd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770BF4" w:rsidRPr="00770BF4" w:rsidRDefault="00B3282B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Жинақ</w:t>
            </w:r>
            <w:proofErr w:type="spellEnd"/>
            <w:r w:rsidR="00770BF4" w:rsidRPr="00770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</w:tcPr>
          <w:p w:rsidR="00770BF4" w:rsidRPr="00770BF4" w:rsidRDefault="00770BF4" w:rsidP="006D4A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162340</w:t>
            </w:r>
          </w:p>
        </w:tc>
        <w:tc>
          <w:tcPr>
            <w:tcW w:w="850" w:type="dxa"/>
          </w:tcPr>
          <w:p w:rsidR="00770BF4" w:rsidRPr="00770BF4" w:rsidRDefault="00770BF4" w:rsidP="006D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</w:rPr>
              <w:t>162340</w:t>
            </w:r>
          </w:p>
        </w:tc>
        <w:tc>
          <w:tcPr>
            <w:tcW w:w="3918" w:type="dxa"/>
          </w:tcPr>
          <w:p w:rsidR="00770BF4" w:rsidRPr="00770BF4" w:rsidRDefault="00770BF4" w:rsidP="00944904">
            <w:pPr>
              <w:rPr>
                <w:sz w:val="18"/>
                <w:szCs w:val="18"/>
                <w:lang w:val="kk-KZ"/>
              </w:rPr>
            </w:pPr>
            <w:r w:rsidRPr="00770B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Өтінімдерге сәйкес бір жыл ішінде шарт жасалғаннан кейін 10 күн ішінде. ҚР ДСМ 2021 жылғы 16 ақпандағы № ҚР ДСМ-19 бұйрығына сәйкес тасымалдау</w:t>
            </w:r>
          </w:p>
        </w:tc>
      </w:tr>
    </w:tbl>
    <w:p w:rsidR="004E4D45" w:rsidRPr="00770BF4" w:rsidRDefault="004E4D45" w:rsidP="006C33F5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End w:id="0"/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</w:t>
      </w:r>
      <w:r w:rsidR="00E53AF2"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 басталуы-24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.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2024 ж. сағат 1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:0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0-ден бастап.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 сағатқа дейін .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E53AF2" w:rsidRPr="00770BF4">
        <w:rPr>
          <w:rFonts w:ascii="Times New Roman" w:hAnsi="Times New Roman" w:cs="Times New Roman"/>
          <w:sz w:val="18"/>
          <w:szCs w:val="18"/>
          <w:lang w:val="kk-KZ"/>
        </w:rPr>
        <w:t>0 мин 3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1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 сағат 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0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0 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мин </w:t>
      </w:r>
      <w:r w:rsidR="00E53AF2" w:rsidRPr="00770BF4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1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46EA" w:rsidRPr="00770BF4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 w:rsidRPr="00770BF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70BF4">
        <w:rPr>
          <w:rFonts w:ascii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Қ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ақпарат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пен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анықтамаларды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алуға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BF4">
        <w:rPr>
          <w:rFonts w:ascii="Times New Roman" w:hAnsi="Times New Roman" w:cs="Times New Roman"/>
          <w:sz w:val="18"/>
          <w:szCs w:val="18"/>
        </w:rPr>
        <w:t>болады</w:t>
      </w:r>
      <w:proofErr w:type="spellEnd"/>
      <w:r w:rsidRPr="00770BF4">
        <w:rPr>
          <w:rFonts w:ascii="Times New Roman" w:hAnsi="Times New Roman" w:cs="Times New Roman"/>
          <w:sz w:val="18"/>
          <w:szCs w:val="18"/>
        </w:rPr>
        <w:t>: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770BF4">
        <w:rPr>
          <w:rFonts w:ascii="Times New Roman" w:hAnsi="Times New Roman" w:cs="Times New Roman"/>
          <w:sz w:val="18"/>
          <w:szCs w:val="18"/>
        </w:rPr>
        <w:t>8(715 33) 2-06-87</w:t>
      </w:r>
    </w:p>
    <w:p w:rsidR="006C33F5" w:rsidRPr="00770BF4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70BF4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770BF4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770BF4">
        <w:rPr>
          <w:rFonts w:ascii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9870B7" w:rsidRPr="00770BF4" w:rsidRDefault="009870B7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870B7" w:rsidRPr="00770BF4" w:rsidSect="00770BF4">
      <w:pgSz w:w="16838" w:h="11906" w:orient="landscape"/>
      <w:pgMar w:top="426" w:right="962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1D" w:rsidRDefault="00BA711D" w:rsidP="00483B0E">
      <w:pPr>
        <w:spacing w:after="0" w:line="240" w:lineRule="auto"/>
      </w:pPr>
      <w:r>
        <w:separator/>
      </w:r>
    </w:p>
  </w:endnote>
  <w:endnote w:type="continuationSeparator" w:id="0">
    <w:p w:rsidR="00BA711D" w:rsidRDefault="00BA711D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1D" w:rsidRDefault="00BA711D" w:rsidP="00483B0E">
      <w:pPr>
        <w:spacing w:after="0" w:line="240" w:lineRule="auto"/>
      </w:pPr>
      <w:r>
        <w:separator/>
      </w:r>
    </w:p>
  </w:footnote>
  <w:footnote w:type="continuationSeparator" w:id="0">
    <w:p w:rsidR="00BA711D" w:rsidRDefault="00BA711D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5F5E"/>
    <w:rsid w:val="000233B6"/>
    <w:rsid w:val="00050168"/>
    <w:rsid w:val="00070633"/>
    <w:rsid w:val="00093852"/>
    <w:rsid w:val="000C5234"/>
    <w:rsid w:val="000E3242"/>
    <w:rsid w:val="00130645"/>
    <w:rsid w:val="001476FB"/>
    <w:rsid w:val="0016285B"/>
    <w:rsid w:val="00172BA9"/>
    <w:rsid w:val="001802D2"/>
    <w:rsid w:val="001B2385"/>
    <w:rsid w:val="001B66B0"/>
    <w:rsid w:val="001C78E4"/>
    <w:rsid w:val="002108E0"/>
    <w:rsid w:val="0021704E"/>
    <w:rsid w:val="00226538"/>
    <w:rsid w:val="0023119E"/>
    <w:rsid w:val="00244E64"/>
    <w:rsid w:val="00281644"/>
    <w:rsid w:val="00285CCD"/>
    <w:rsid w:val="002903F0"/>
    <w:rsid w:val="002931EE"/>
    <w:rsid w:val="002B4A35"/>
    <w:rsid w:val="00302276"/>
    <w:rsid w:val="00303C2E"/>
    <w:rsid w:val="00322BE4"/>
    <w:rsid w:val="00325C98"/>
    <w:rsid w:val="00331DCC"/>
    <w:rsid w:val="003446EA"/>
    <w:rsid w:val="0034519B"/>
    <w:rsid w:val="00353E7F"/>
    <w:rsid w:val="00355B05"/>
    <w:rsid w:val="00373BBF"/>
    <w:rsid w:val="00376325"/>
    <w:rsid w:val="00381F89"/>
    <w:rsid w:val="00393F3B"/>
    <w:rsid w:val="003964EE"/>
    <w:rsid w:val="003F219A"/>
    <w:rsid w:val="003F5970"/>
    <w:rsid w:val="0040394E"/>
    <w:rsid w:val="004049BD"/>
    <w:rsid w:val="00467ECF"/>
    <w:rsid w:val="004723EC"/>
    <w:rsid w:val="00483B0E"/>
    <w:rsid w:val="004E4D45"/>
    <w:rsid w:val="004E5B2E"/>
    <w:rsid w:val="005018CB"/>
    <w:rsid w:val="00512EA2"/>
    <w:rsid w:val="00526579"/>
    <w:rsid w:val="005272CB"/>
    <w:rsid w:val="00534DF5"/>
    <w:rsid w:val="00550B05"/>
    <w:rsid w:val="00560260"/>
    <w:rsid w:val="00561A33"/>
    <w:rsid w:val="00563E69"/>
    <w:rsid w:val="00573D83"/>
    <w:rsid w:val="0059569E"/>
    <w:rsid w:val="005B0645"/>
    <w:rsid w:val="005B42E4"/>
    <w:rsid w:val="005D35AA"/>
    <w:rsid w:val="005D7E37"/>
    <w:rsid w:val="005E105C"/>
    <w:rsid w:val="00651A94"/>
    <w:rsid w:val="00677205"/>
    <w:rsid w:val="006C33F5"/>
    <w:rsid w:val="006C51A4"/>
    <w:rsid w:val="006F0613"/>
    <w:rsid w:val="00706DE2"/>
    <w:rsid w:val="0071417F"/>
    <w:rsid w:val="00722868"/>
    <w:rsid w:val="007266E8"/>
    <w:rsid w:val="00727D93"/>
    <w:rsid w:val="00770BF4"/>
    <w:rsid w:val="00774FB6"/>
    <w:rsid w:val="00775F08"/>
    <w:rsid w:val="0079201D"/>
    <w:rsid w:val="007D36D0"/>
    <w:rsid w:val="007F36C1"/>
    <w:rsid w:val="008023E9"/>
    <w:rsid w:val="00804307"/>
    <w:rsid w:val="0082579E"/>
    <w:rsid w:val="008340AB"/>
    <w:rsid w:val="00854DA8"/>
    <w:rsid w:val="00867DC5"/>
    <w:rsid w:val="00883D47"/>
    <w:rsid w:val="008852B0"/>
    <w:rsid w:val="008D1E7B"/>
    <w:rsid w:val="008E34CA"/>
    <w:rsid w:val="008E5750"/>
    <w:rsid w:val="00916C09"/>
    <w:rsid w:val="00921629"/>
    <w:rsid w:val="00944904"/>
    <w:rsid w:val="009604F3"/>
    <w:rsid w:val="009618F5"/>
    <w:rsid w:val="009650D0"/>
    <w:rsid w:val="009870B7"/>
    <w:rsid w:val="009A04BE"/>
    <w:rsid w:val="009B3F05"/>
    <w:rsid w:val="009E5A87"/>
    <w:rsid w:val="00A0131A"/>
    <w:rsid w:val="00A15D35"/>
    <w:rsid w:val="00A552E9"/>
    <w:rsid w:val="00A77F0C"/>
    <w:rsid w:val="00AA186F"/>
    <w:rsid w:val="00AC0C53"/>
    <w:rsid w:val="00AD0C60"/>
    <w:rsid w:val="00B31DA1"/>
    <w:rsid w:val="00B3282B"/>
    <w:rsid w:val="00B464AF"/>
    <w:rsid w:val="00B61C36"/>
    <w:rsid w:val="00B8334D"/>
    <w:rsid w:val="00BA6943"/>
    <w:rsid w:val="00BA711D"/>
    <w:rsid w:val="00BB0C55"/>
    <w:rsid w:val="00BB4B06"/>
    <w:rsid w:val="00C05056"/>
    <w:rsid w:val="00C10C05"/>
    <w:rsid w:val="00C1547D"/>
    <w:rsid w:val="00C26499"/>
    <w:rsid w:val="00C50A77"/>
    <w:rsid w:val="00C638B5"/>
    <w:rsid w:val="00C642D2"/>
    <w:rsid w:val="00C72C66"/>
    <w:rsid w:val="00C83389"/>
    <w:rsid w:val="00C94D3C"/>
    <w:rsid w:val="00CA79D2"/>
    <w:rsid w:val="00CC0E16"/>
    <w:rsid w:val="00CE439F"/>
    <w:rsid w:val="00CE62B7"/>
    <w:rsid w:val="00D372C3"/>
    <w:rsid w:val="00D46195"/>
    <w:rsid w:val="00D84D87"/>
    <w:rsid w:val="00D93FEC"/>
    <w:rsid w:val="00DA576E"/>
    <w:rsid w:val="00DB516D"/>
    <w:rsid w:val="00DB6A66"/>
    <w:rsid w:val="00DD0810"/>
    <w:rsid w:val="00DF0331"/>
    <w:rsid w:val="00E10544"/>
    <w:rsid w:val="00E16190"/>
    <w:rsid w:val="00E252DC"/>
    <w:rsid w:val="00E2698C"/>
    <w:rsid w:val="00E5105B"/>
    <w:rsid w:val="00E53AF2"/>
    <w:rsid w:val="00E60EE5"/>
    <w:rsid w:val="00E946FE"/>
    <w:rsid w:val="00ED2ED4"/>
    <w:rsid w:val="00F42EA3"/>
    <w:rsid w:val="00F75F47"/>
    <w:rsid w:val="00F87ADE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E56D-CE59-43CB-A52D-DADDF7A6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2023-01-11T04:30:00Z</dcterms:created>
  <dcterms:modified xsi:type="dcterms:W3CDTF">2024-05-24T05:24:00Z</dcterms:modified>
</cp:coreProperties>
</file>