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D2" w:rsidRPr="00B16732" w:rsidRDefault="00C814D2" w:rsidP="007D0D4D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sz w:val="18"/>
          <w:szCs w:val="18"/>
        </w:rPr>
        <w:t>Объявление</w:t>
      </w:r>
    </w:p>
    <w:p w:rsidR="00C814D2" w:rsidRPr="00B16732" w:rsidRDefault="00C814D2" w:rsidP="007D0D4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>КГП на ПХВ «Айыртауская районная больница»</w:t>
      </w:r>
      <w:r w:rsidRPr="00B16732">
        <w:rPr>
          <w:rFonts w:ascii="Times New Roman" w:hAnsi="Times New Roman" w:cs="Times New Roman"/>
          <w:b/>
          <w:bCs/>
          <w:sz w:val="18"/>
          <w:szCs w:val="18"/>
        </w:rPr>
        <w:t xml:space="preserve"> КГУ «УЗ </w:t>
      </w:r>
      <w:proofErr w:type="spellStart"/>
      <w:r w:rsidRPr="00B16732">
        <w:rPr>
          <w:rFonts w:ascii="Times New Roman" w:hAnsi="Times New Roman" w:cs="Times New Roman"/>
          <w:b/>
          <w:bCs/>
          <w:sz w:val="18"/>
          <w:szCs w:val="18"/>
        </w:rPr>
        <w:t>акимата</w:t>
      </w:r>
      <w:proofErr w:type="spellEnd"/>
      <w:r w:rsidRPr="00B16732">
        <w:rPr>
          <w:rFonts w:ascii="Times New Roman" w:hAnsi="Times New Roman" w:cs="Times New Roman"/>
          <w:b/>
          <w:bCs/>
          <w:sz w:val="18"/>
          <w:szCs w:val="18"/>
        </w:rPr>
        <w:t xml:space="preserve"> СКО»</w:t>
      </w:r>
    </w:p>
    <w:p w:rsidR="00C814D2" w:rsidRPr="00B16732" w:rsidRDefault="00C814D2" w:rsidP="007D0D4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 xml:space="preserve">объявляет о проведении закупа </w:t>
      </w:r>
      <w:r w:rsidRPr="00B16732">
        <w:rPr>
          <w:rFonts w:ascii="Times New Roman" w:hAnsi="Times New Roman" w:cs="Times New Roman"/>
          <w:b/>
          <w:sz w:val="18"/>
          <w:szCs w:val="18"/>
          <w:u w:val="single"/>
        </w:rPr>
        <w:t>лекарственных средств и изделий медицинского назначения</w:t>
      </w:r>
    </w:p>
    <w:p w:rsidR="00C814D2" w:rsidRPr="00B16732" w:rsidRDefault="00C814D2" w:rsidP="007D0D4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16732">
        <w:rPr>
          <w:rFonts w:ascii="Times New Roman" w:hAnsi="Times New Roman" w:cs="Times New Roman"/>
          <w:sz w:val="18"/>
          <w:szCs w:val="18"/>
        </w:rPr>
        <w:t xml:space="preserve">способом запроса ценовых предложений согласно </w:t>
      </w:r>
      <w:r w:rsidRPr="00B16732">
        <w:rPr>
          <w:rFonts w:ascii="Times New Roman" w:hAnsi="Times New Roman" w:cs="Times New Roman"/>
          <w:color w:val="000000"/>
          <w:sz w:val="18"/>
          <w:szCs w:val="1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 7 июня 2023 года № 110. </w:t>
      </w:r>
    </w:p>
    <w:p w:rsidR="00C814D2" w:rsidRPr="00B16732" w:rsidRDefault="00C814D2" w:rsidP="007D0D4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>Заказчик/организатор государственных закупок</w:t>
      </w:r>
      <w:r w:rsidRPr="00B16732">
        <w:rPr>
          <w:rFonts w:ascii="Times New Roman" w:hAnsi="Times New Roman" w:cs="Times New Roman"/>
          <w:sz w:val="18"/>
          <w:szCs w:val="18"/>
        </w:rPr>
        <w:t xml:space="preserve">: КГП на ПХВ «Айыртауская районная больница» </w:t>
      </w:r>
      <w:r w:rsidRPr="00B16732">
        <w:rPr>
          <w:rFonts w:ascii="Times New Roman" w:hAnsi="Times New Roman" w:cs="Times New Roman"/>
          <w:bCs/>
          <w:sz w:val="18"/>
          <w:szCs w:val="18"/>
        </w:rPr>
        <w:t xml:space="preserve">КГУ «УЗ </w:t>
      </w:r>
      <w:proofErr w:type="spellStart"/>
      <w:r w:rsidRPr="00B16732">
        <w:rPr>
          <w:rFonts w:ascii="Times New Roman" w:hAnsi="Times New Roman" w:cs="Times New Roman"/>
          <w:bCs/>
          <w:sz w:val="18"/>
          <w:szCs w:val="18"/>
        </w:rPr>
        <w:t>акимата</w:t>
      </w:r>
      <w:proofErr w:type="spellEnd"/>
      <w:r w:rsidRPr="00B16732">
        <w:rPr>
          <w:rFonts w:ascii="Times New Roman" w:hAnsi="Times New Roman" w:cs="Times New Roman"/>
          <w:bCs/>
          <w:sz w:val="18"/>
          <w:szCs w:val="18"/>
        </w:rPr>
        <w:t xml:space="preserve"> СКО»</w:t>
      </w:r>
      <w:r w:rsidRPr="00B16732">
        <w:rPr>
          <w:rFonts w:ascii="Times New Roman" w:hAnsi="Times New Roman" w:cs="Times New Roman"/>
          <w:sz w:val="18"/>
          <w:szCs w:val="18"/>
        </w:rPr>
        <w:t xml:space="preserve"> ,расположенное по адресу 150100,РК.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СКО,Айыртауский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с.Саумалколь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4E4D45" w:rsidRPr="00B16732" w:rsidRDefault="00C814D2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>Технические условия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93"/>
        <w:gridCol w:w="5618"/>
        <w:gridCol w:w="709"/>
        <w:gridCol w:w="803"/>
        <w:gridCol w:w="808"/>
        <w:gridCol w:w="992"/>
        <w:gridCol w:w="2835"/>
      </w:tblGrid>
      <w:tr w:rsidR="004E4D45" w:rsidRPr="00B16732" w:rsidTr="00853E99">
        <w:tc>
          <w:tcPr>
            <w:tcW w:w="392" w:type="dxa"/>
          </w:tcPr>
          <w:p w:rsidR="004E4D45" w:rsidRPr="00B16732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693" w:type="dxa"/>
          </w:tcPr>
          <w:p w:rsidR="004E4D45" w:rsidRPr="00B16732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18" w:type="dxa"/>
          </w:tcPr>
          <w:p w:rsidR="004E4D45" w:rsidRPr="00B16732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709" w:type="dxa"/>
          </w:tcPr>
          <w:p w:rsidR="004E4D45" w:rsidRPr="00B16732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3" w:type="dxa"/>
          </w:tcPr>
          <w:p w:rsidR="004E4D45" w:rsidRPr="00B16732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08" w:type="dxa"/>
          </w:tcPr>
          <w:p w:rsidR="004E4D45" w:rsidRPr="00B16732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992" w:type="dxa"/>
          </w:tcPr>
          <w:p w:rsidR="004E4D45" w:rsidRPr="00B16732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2835" w:type="dxa"/>
          </w:tcPr>
          <w:p w:rsidR="004E4D45" w:rsidRPr="00B16732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 xml:space="preserve">Срок поставки </w:t>
            </w:r>
          </w:p>
        </w:tc>
      </w:tr>
      <w:tr w:rsidR="00A977CE" w:rsidRPr="00B16732" w:rsidTr="00650030">
        <w:trPr>
          <w:trHeight w:val="764"/>
        </w:trPr>
        <w:tc>
          <w:tcPr>
            <w:tcW w:w="392" w:type="dxa"/>
          </w:tcPr>
          <w:p w:rsidR="00A977CE" w:rsidRPr="00B16732" w:rsidRDefault="00A977CE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A977CE" w:rsidRPr="00853E99" w:rsidRDefault="00A977CE" w:rsidP="00842F3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Термобумага для ЭКГ аппарата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BTL</w:t>
            </w:r>
          </w:p>
        </w:tc>
        <w:tc>
          <w:tcPr>
            <w:tcW w:w="5618" w:type="dxa"/>
          </w:tcPr>
          <w:p w:rsidR="00A977CE" w:rsidRPr="00853E99" w:rsidRDefault="00A977CE" w:rsidP="00842F3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Размер 210*280*250 см</w:t>
            </w:r>
          </w:p>
        </w:tc>
        <w:tc>
          <w:tcPr>
            <w:tcW w:w="709" w:type="dxa"/>
            <w:vAlign w:val="center"/>
          </w:tcPr>
          <w:p w:rsidR="00A977CE" w:rsidRPr="00B16732" w:rsidRDefault="00A977CE" w:rsidP="00842F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03" w:type="dxa"/>
            <w:vAlign w:val="center"/>
          </w:tcPr>
          <w:p w:rsidR="00A977CE" w:rsidRPr="00B16732" w:rsidRDefault="00A977CE" w:rsidP="00842F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08" w:type="dxa"/>
            <w:vAlign w:val="center"/>
          </w:tcPr>
          <w:p w:rsidR="00A977CE" w:rsidRPr="00B16732" w:rsidRDefault="00AF0D92" w:rsidP="00842F35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A977C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A977CE" w:rsidRPr="00B16732" w:rsidRDefault="00AF0D92" w:rsidP="00AF0D92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A977C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5" w:type="dxa"/>
          </w:tcPr>
          <w:p w:rsidR="00A977CE" w:rsidRPr="00A977CE" w:rsidRDefault="00A97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7CE">
              <w:rPr>
                <w:rStyle w:val="y2iqfc"/>
                <w:rFonts w:ascii="Times New Roman" w:hAnsi="Times New Roman" w:cs="Times New Roman"/>
                <w:color w:val="1F1F1F"/>
                <w:sz w:val="18"/>
                <w:szCs w:val="18"/>
              </w:rPr>
              <w:t xml:space="preserve">После подписания договора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18"/>
                <w:szCs w:val="18"/>
              </w:rPr>
              <w:t>по заявке Заказчика</w:t>
            </w:r>
          </w:p>
        </w:tc>
      </w:tr>
      <w:tr w:rsidR="00A977CE" w:rsidRPr="00B16732" w:rsidTr="00650030">
        <w:trPr>
          <w:trHeight w:val="764"/>
        </w:trPr>
        <w:tc>
          <w:tcPr>
            <w:tcW w:w="392" w:type="dxa"/>
          </w:tcPr>
          <w:p w:rsidR="00A977CE" w:rsidRPr="00B16732" w:rsidRDefault="00A977CE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977CE" w:rsidRPr="00497DA4" w:rsidRDefault="00A977CE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Бумага для КТГ 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Corometrics 4305 AAO Edan F2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152*90*160) </w:t>
            </w:r>
          </w:p>
        </w:tc>
        <w:tc>
          <w:tcPr>
            <w:tcW w:w="5618" w:type="dxa"/>
          </w:tcPr>
          <w:p w:rsidR="00A977CE" w:rsidRPr="00497DA4" w:rsidRDefault="00A977CE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Бумага для КТГ 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Corometrics 4305 AAO Edan F2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152*90*160) </w:t>
            </w:r>
          </w:p>
        </w:tc>
        <w:tc>
          <w:tcPr>
            <w:tcW w:w="709" w:type="dxa"/>
          </w:tcPr>
          <w:p w:rsidR="00A977CE" w:rsidRPr="00B16732" w:rsidRDefault="00A977CE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03" w:type="dxa"/>
          </w:tcPr>
          <w:p w:rsidR="00A977CE" w:rsidRPr="00B16732" w:rsidRDefault="00A977CE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08" w:type="dxa"/>
          </w:tcPr>
          <w:p w:rsidR="00A977CE" w:rsidRPr="00B16732" w:rsidRDefault="00AF0D92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A977CE" w:rsidRPr="00B16732" w:rsidRDefault="00AF0D92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30000</w:t>
            </w:r>
            <w:r w:rsidR="00A977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A977CE" w:rsidRPr="00A977CE" w:rsidRDefault="00A977CE" w:rsidP="00A97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7CE">
              <w:rPr>
                <w:rStyle w:val="y2iqfc"/>
                <w:rFonts w:ascii="Times New Roman" w:hAnsi="Times New Roman" w:cs="Times New Roman"/>
                <w:color w:val="1F1F1F"/>
                <w:sz w:val="18"/>
                <w:szCs w:val="18"/>
              </w:rPr>
              <w:t xml:space="preserve">После подписания договора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18"/>
                <w:szCs w:val="18"/>
              </w:rPr>
              <w:t xml:space="preserve">по заявке Заказчика </w:t>
            </w:r>
          </w:p>
        </w:tc>
      </w:tr>
      <w:tr w:rsidR="004D045C" w:rsidRPr="00B16732" w:rsidTr="00650030">
        <w:trPr>
          <w:trHeight w:val="764"/>
        </w:trPr>
        <w:tc>
          <w:tcPr>
            <w:tcW w:w="392" w:type="dxa"/>
          </w:tcPr>
          <w:p w:rsidR="004D045C" w:rsidRPr="00B16732" w:rsidRDefault="004D045C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4D045C" w:rsidRDefault="004D045C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Натрия хлорид 7 % 400 мл</w:t>
            </w:r>
          </w:p>
        </w:tc>
        <w:tc>
          <w:tcPr>
            <w:tcW w:w="5618" w:type="dxa"/>
          </w:tcPr>
          <w:p w:rsidR="004D045C" w:rsidRDefault="00AF0D92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Стерильно, в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стеклянных флаконах по 40</w:t>
            </w: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0 мл, срок годности 30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дн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 Доставка до аптечного склада по адресу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ул.Хаирова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с.Саумалколь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Айыртауский район, СКО</w:t>
            </w:r>
          </w:p>
        </w:tc>
        <w:tc>
          <w:tcPr>
            <w:tcW w:w="709" w:type="dxa"/>
          </w:tcPr>
          <w:p w:rsidR="004D045C" w:rsidRDefault="004D045C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03" w:type="dxa"/>
          </w:tcPr>
          <w:p w:rsidR="004D045C" w:rsidRDefault="004D045C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08" w:type="dxa"/>
          </w:tcPr>
          <w:p w:rsidR="004D045C" w:rsidRDefault="002836BC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992" w:type="dxa"/>
          </w:tcPr>
          <w:p w:rsidR="004D045C" w:rsidRDefault="002836BC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</w:t>
            </w:r>
            <w:r w:rsidR="00AF0D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:rsidR="004D045C" w:rsidRPr="00A977CE" w:rsidRDefault="004D045C" w:rsidP="00A977CE">
            <w:pPr>
              <w:rPr>
                <w:rStyle w:val="y2iqfc"/>
                <w:rFonts w:ascii="Times New Roman" w:hAnsi="Times New Roman" w:cs="Times New Roman"/>
                <w:color w:val="1F1F1F"/>
                <w:sz w:val="18"/>
                <w:szCs w:val="18"/>
              </w:rPr>
            </w:pPr>
            <w:r w:rsidRPr="00A977CE">
              <w:rPr>
                <w:rStyle w:val="y2iqfc"/>
                <w:rFonts w:ascii="Times New Roman" w:hAnsi="Times New Roman" w:cs="Times New Roman"/>
                <w:color w:val="1F1F1F"/>
                <w:sz w:val="18"/>
                <w:szCs w:val="18"/>
              </w:rPr>
              <w:t xml:space="preserve">После подписания договора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18"/>
                <w:szCs w:val="18"/>
              </w:rPr>
              <w:t>по заявке Заказчика</w:t>
            </w:r>
          </w:p>
        </w:tc>
      </w:tr>
      <w:tr w:rsidR="004D045C" w:rsidRPr="00B16732" w:rsidTr="00650030">
        <w:trPr>
          <w:trHeight w:val="764"/>
        </w:trPr>
        <w:tc>
          <w:tcPr>
            <w:tcW w:w="392" w:type="dxa"/>
          </w:tcPr>
          <w:p w:rsidR="004D045C" w:rsidRDefault="004D045C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4D045C" w:rsidRDefault="004D045C" w:rsidP="004D045C">
            <w:r w:rsidRPr="000016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Натрия хлорид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0016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% 400 мл</w:t>
            </w:r>
          </w:p>
        </w:tc>
        <w:tc>
          <w:tcPr>
            <w:tcW w:w="5618" w:type="dxa"/>
          </w:tcPr>
          <w:p w:rsidR="004D045C" w:rsidRDefault="00AF0D92" w:rsidP="00AF0D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Стерильно, в стеклянных флаконах по 4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0 мл, срок годности 30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дн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 Доставка до аптечного склада по адресу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ул.Хаирова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с.Саумалколь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Айыртауский район, СКО</w:t>
            </w:r>
          </w:p>
        </w:tc>
        <w:tc>
          <w:tcPr>
            <w:tcW w:w="709" w:type="dxa"/>
          </w:tcPr>
          <w:p w:rsidR="004D045C" w:rsidRDefault="004D045C" w:rsidP="00482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03" w:type="dxa"/>
          </w:tcPr>
          <w:p w:rsidR="004D045C" w:rsidRDefault="004D045C" w:rsidP="00482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08" w:type="dxa"/>
          </w:tcPr>
          <w:p w:rsidR="004D045C" w:rsidRDefault="00AF0D92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992" w:type="dxa"/>
          </w:tcPr>
          <w:p w:rsidR="004D045C" w:rsidRDefault="00AF0D92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24000</w:t>
            </w:r>
          </w:p>
        </w:tc>
        <w:tc>
          <w:tcPr>
            <w:tcW w:w="2835" w:type="dxa"/>
          </w:tcPr>
          <w:p w:rsidR="004D045C" w:rsidRDefault="004D045C">
            <w:r w:rsidRPr="00F148C8">
              <w:rPr>
                <w:rStyle w:val="y2iqfc"/>
                <w:rFonts w:ascii="Times New Roman" w:hAnsi="Times New Roman" w:cs="Times New Roman"/>
                <w:color w:val="1F1F1F"/>
                <w:sz w:val="18"/>
                <w:szCs w:val="18"/>
              </w:rPr>
              <w:t xml:space="preserve">После подписания договора по заявке Заказчика </w:t>
            </w:r>
          </w:p>
        </w:tc>
      </w:tr>
      <w:tr w:rsidR="004D045C" w:rsidRPr="00B16732" w:rsidTr="00650030">
        <w:trPr>
          <w:trHeight w:val="764"/>
        </w:trPr>
        <w:tc>
          <w:tcPr>
            <w:tcW w:w="392" w:type="dxa"/>
          </w:tcPr>
          <w:p w:rsidR="004D045C" w:rsidRDefault="004D045C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4D045C" w:rsidRDefault="004D045C" w:rsidP="004D045C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Натрия гидрокарбонат раствор</w:t>
            </w:r>
            <w:r w:rsidRPr="000016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0016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%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0016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 мл</w:t>
            </w:r>
          </w:p>
        </w:tc>
        <w:tc>
          <w:tcPr>
            <w:tcW w:w="5618" w:type="dxa"/>
          </w:tcPr>
          <w:p w:rsidR="004D045C" w:rsidRDefault="00AF0D92" w:rsidP="00AF0D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Стерильно, в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стеклянных флаконах по 20</w:t>
            </w: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0 мл, срок годности 30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дн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 Доставка до аптечного склада по адресу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ул.Хаирова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с.Саумалколь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Айыртауский район, СКО</w:t>
            </w:r>
          </w:p>
        </w:tc>
        <w:tc>
          <w:tcPr>
            <w:tcW w:w="709" w:type="dxa"/>
          </w:tcPr>
          <w:p w:rsidR="004D045C" w:rsidRDefault="004D045C" w:rsidP="00482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03" w:type="dxa"/>
          </w:tcPr>
          <w:p w:rsidR="004D045C" w:rsidRDefault="004D045C" w:rsidP="00482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08" w:type="dxa"/>
          </w:tcPr>
          <w:p w:rsidR="004D045C" w:rsidRDefault="00AF0D92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D045C" w:rsidRDefault="00AF0D92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24000</w:t>
            </w:r>
          </w:p>
        </w:tc>
        <w:tc>
          <w:tcPr>
            <w:tcW w:w="2835" w:type="dxa"/>
          </w:tcPr>
          <w:p w:rsidR="004D045C" w:rsidRDefault="004D045C">
            <w:r w:rsidRPr="00F148C8">
              <w:rPr>
                <w:rStyle w:val="y2iqfc"/>
                <w:rFonts w:ascii="Times New Roman" w:hAnsi="Times New Roman" w:cs="Times New Roman"/>
                <w:color w:val="1F1F1F"/>
                <w:sz w:val="18"/>
                <w:szCs w:val="18"/>
              </w:rPr>
              <w:t xml:space="preserve">После подписания договора по заявке Заказчика </w:t>
            </w:r>
          </w:p>
        </w:tc>
      </w:tr>
      <w:tr w:rsidR="004D045C" w:rsidRPr="00B16732" w:rsidTr="00650030">
        <w:trPr>
          <w:trHeight w:val="764"/>
        </w:trPr>
        <w:tc>
          <w:tcPr>
            <w:tcW w:w="392" w:type="dxa"/>
          </w:tcPr>
          <w:p w:rsidR="004D045C" w:rsidRDefault="004D045C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D045C" w:rsidRDefault="004D045C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Аминокапроновая кислота 5 % 100  мл</w:t>
            </w:r>
          </w:p>
        </w:tc>
        <w:tc>
          <w:tcPr>
            <w:tcW w:w="5618" w:type="dxa"/>
          </w:tcPr>
          <w:p w:rsidR="004D045C" w:rsidRDefault="00AF0D92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Стерильно, в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стеклянных флаконах по 10</w:t>
            </w: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0 мл, срок годности 30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дн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 Доставка до аптечного склада по адресу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ул.Хаирова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с.Саумалколь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Айыртауский район, СКО</w:t>
            </w:r>
          </w:p>
        </w:tc>
        <w:tc>
          <w:tcPr>
            <w:tcW w:w="709" w:type="dxa"/>
          </w:tcPr>
          <w:p w:rsidR="004D045C" w:rsidRDefault="004D045C" w:rsidP="00482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03" w:type="dxa"/>
          </w:tcPr>
          <w:p w:rsidR="004D045C" w:rsidRDefault="004D045C" w:rsidP="00482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08" w:type="dxa"/>
          </w:tcPr>
          <w:p w:rsidR="004D045C" w:rsidRDefault="00AF0D92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4D045C" w:rsidRDefault="00AF0D92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36000</w:t>
            </w:r>
          </w:p>
        </w:tc>
        <w:tc>
          <w:tcPr>
            <w:tcW w:w="2835" w:type="dxa"/>
          </w:tcPr>
          <w:p w:rsidR="004D045C" w:rsidRDefault="004D045C">
            <w:r w:rsidRPr="00F148C8">
              <w:rPr>
                <w:rStyle w:val="y2iqfc"/>
                <w:rFonts w:ascii="Times New Roman" w:hAnsi="Times New Roman" w:cs="Times New Roman"/>
                <w:color w:val="1F1F1F"/>
                <w:sz w:val="18"/>
                <w:szCs w:val="18"/>
              </w:rPr>
              <w:t xml:space="preserve">После подписания договора по заявке Заказчика </w:t>
            </w:r>
          </w:p>
        </w:tc>
      </w:tr>
      <w:tr w:rsidR="004D045C" w:rsidRPr="00B16732" w:rsidTr="00650030">
        <w:trPr>
          <w:trHeight w:val="764"/>
        </w:trPr>
        <w:tc>
          <w:tcPr>
            <w:tcW w:w="392" w:type="dxa"/>
          </w:tcPr>
          <w:p w:rsidR="004D045C" w:rsidRDefault="004D045C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:rsidR="004D045C" w:rsidRPr="004D045C" w:rsidRDefault="004D045C" w:rsidP="004D04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Набор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Certofix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Mono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E420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Эконолайн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одноканальным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центр.вен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катет,S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-игла G18;катетер G14/F6, 4160304Е  набор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однопросветного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катетера для катетеризации верхней полой вены по методу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Сельдингера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 </w:t>
            </w:r>
          </w:p>
          <w:p w:rsidR="004D045C" w:rsidRDefault="004D045C" w:rsidP="004D04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18" w:type="dxa"/>
          </w:tcPr>
          <w:p w:rsidR="004D045C" w:rsidRDefault="004D045C" w:rsidP="00076B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Набор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Certofix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Mono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E420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Эконолайн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одноканальным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центр.вен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катет,S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-игла G18;катетер G14/F6, 4160304Е  набор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однопросветного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катетера для катетеризации верхней полой вены по методу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Сельдингера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 Пункционная игла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Сельдингера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тонкостенная, с овальным срезом, G18 (1.3 x 70 мм), профилированный прозрачный павильон;  Одноканальный катетер с несмываемой разметкой в см, мягким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атравматичным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кончиком и соединителем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луэр-лок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маркировкой канала и зажимом. Подвижные (съемные) и неподвижные фиксирующие крылья. Катетер термолабильный,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антитромбогенный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Rg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-контрастный из полиуретана, размерами G14/F6 (1.4 х 2.1мм х 20см), скорость потока 85 мл/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мин.Нитиноловый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проводник 0.89мм х 0,035'' х 50см с гибким J-наконечником (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изгибоустойчивый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в эргономичном держателе, </w:t>
            </w:r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нестираемая разметка длины; с </w:t>
            </w:r>
            <w:proofErr w:type="spellStart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направителем</w:t>
            </w:r>
            <w:proofErr w:type="spellEnd"/>
            <w:r w:rsidRPr="004D0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Дилататор. Заглушка c инъекционной мембраной Ин-стоппер по числу каналов катетера, объем заполнения 0,16. Не содержит ДЭГФ и латекс. Стерильный, для однократного применения.</w:t>
            </w:r>
          </w:p>
        </w:tc>
        <w:tc>
          <w:tcPr>
            <w:tcW w:w="709" w:type="dxa"/>
          </w:tcPr>
          <w:p w:rsidR="004D045C" w:rsidRDefault="00076BE3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803" w:type="dxa"/>
          </w:tcPr>
          <w:p w:rsidR="004D045C" w:rsidRDefault="00076BE3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08" w:type="dxa"/>
          </w:tcPr>
          <w:p w:rsidR="004D045C" w:rsidRDefault="00076BE3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6B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9792</w:t>
            </w:r>
          </w:p>
        </w:tc>
        <w:tc>
          <w:tcPr>
            <w:tcW w:w="992" w:type="dxa"/>
          </w:tcPr>
          <w:p w:rsidR="004D045C" w:rsidRDefault="00076BE3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146880</w:t>
            </w:r>
          </w:p>
        </w:tc>
        <w:tc>
          <w:tcPr>
            <w:tcW w:w="2835" w:type="dxa"/>
          </w:tcPr>
          <w:p w:rsidR="004D045C" w:rsidRDefault="006821B3">
            <w:r>
              <w:rPr>
                <w:rStyle w:val="y2iqfc"/>
                <w:rFonts w:ascii="Times New Roman" w:hAnsi="Times New Roman" w:cs="Times New Roman"/>
                <w:color w:val="1F1F1F"/>
                <w:sz w:val="18"/>
                <w:szCs w:val="18"/>
              </w:rPr>
              <w:t>В течение 10 календарных дней с момента подписания Договора</w:t>
            </w:r>
            <w:r w:rsidR="004D045C" w:rsidRPr="00F148C8">
              <w:rPr>
                <w:rStyle w:val="y2iqfc"/>
                <w:rFonts w:ascii="Times New Roman" w:hAnsi="Times New Roman" w:cs="Times New Roman"/>
                <w:color w:val="1F1F1F"/>
                <w:sz w:val="18"/>
                <w:szCs w:val="18"/>
              </w:rPr>
              <w:t xml:space="preserve"> </w:t>
            </w:r>
          </w:p>
        </w:tc>
      </w:tr>
    </w:tbl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lastRenderedPageBreak/>
        <w:t>Срок подачи ценовых предложений потенциальных поставщиков: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sz w:val="18"/>
          <w:szCs w:val="18"/>
        </w:rPr>
        <w:t xml:space="preserve">- начало предоставления ценовых предложений – с </w:t>
      </w:r>
      <w:r w:rsidR="00AA186F" w:rsidRPr="00B16732">
        <w:rPr>
          <w:rFonts w:ascii="Times New Roman" w:hAnsi="Times New Roman" w:cs="Times New Roman"/>
          <w:sz w:val="18"/>
          <w:szCs w:val="18"/>
        </w:rPr>
        <w:t>1</w:t>
      </w:r>
      <w:r w:rsidR="00AF0D92">
        <w:rPr>
          <w:rFonts w:ascii="Times New Roman" w:hAnsi="Times New Roman" w:cs="Times New Roman"/>
          <w:sz w:val="18"/>
          <w:szCs w:val="18"/>
        </w:rPr>
        <w:t>4</w:t>
      </w:r>
      <w:r w:rsidR="0082579E" w:rsidRPr="00B16732">
        <w:rPr>
          <w:rFonts w:ascii="Times New Roman" w:hAnsi="Times New Roman" w:cs="Times New Roman"/>
          <w:sz w:val="18"/>
          <w:szCs w:val="18"/>
        </w:rPr>
        <w:t xml:space="preserve"> ч. </w:t>
      </w:r>
      <w:r w:rsidR="0060223A">
        <w:rPr>
          <w:rFonts w:ascii="Times New Roman" w:hAnsi="Times New Roman" w:cs="Times New Roman"/>
          <w:sz w:val="18"/>
          <w:szCs w:val="18"/>
        </w:rPr>
        <w:t>3</w:t>
      </w:r>
      <w:r w:rsidR="0082579E" w:rsidRPr="00B16732">
        <w:rPr>
          <w:rFonts w:ascii="Times New Roman" w:hAnsi="Times New Roman" w:cs="Times New Roman"/>
          <w:sz w:val="18"/>
          <w:szCs w:val="18"/>
        </w:rPr>
        <w:t xml:space="preserve">0 мин </w:t>
      </w:r>
      <w:r w:rsidR="006821B3">
        <w:rPr>
          <w:rFonts w:ascii="Times New Roman" w:hAnsi="Times New Roman" w:cs="Times New Roman"/>
          <w:sz w:val="18"/>
          <w:szCs w:val="18"/>
        </w:rPr>
        <w:t>14</w:t>
      </w:r>
      <w:r w:rsidR="00C05056" w:rsidRPr="00B16732">
        <w:rPr>
          <w:rFonts w:ascii="Times New Roman" w:hAnsi="Times New Roman" w:cs="Times New Roman"/>
          <w:sz w:val="18"/>
          <w:szCs w:val="18"/>
        </w:rPr>
        <w:t>.</w:t>
      </w:r>
      <w:r w:rsidR="00E121E5">
        <w:rPr>
          <w:rFonts w:ascii="Times New Roman" w:hAnsi="Times New Roman" w:cs="Times New Roman"/>
          <w:sz w:val="18"/>
          <w:szCs w:val="18"/>
        </w:rPr>
        <w:t>1</w:t>
      </w:r>
      <w:r w:rsidR="006821B3">
        <w:rPr>
          <w:rFonts w:ascii="Times New Roman" w:hAnsi="Times New Roman" w:cs="Times New Roman"/>
          <w:sz w:val="18"/>
          <w:szCs w:val="18"/>
        </w:rPr>
        <w:t>1</w:t>
      </w:r>
      <w:r w:rsidR="00AA186F" w:rsidRPr="00B16732">
        <w:rPr>
          <w:rFonts w:ascii="Times New Roman" w:hAnsi="Times New Roman" w:cs="Times New Roman"/>
          <w:sz w:val="18"/>
          <w:szCs w:val="18"/>
        </w:rPr>
        <w:t>.202</w:t>
      </w:r>
      <w:r w:rsidR="00F42374" w:rsidRPr="00B16732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B16732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sz w:val="18"/>
          <w:szCs w:val="18"/>
        </w:rPr>
        <w:t>- окончание предостав</w:t>
      </w:r>
      <w:r w:rsidR="00560260" w:rsidRPr="00B16732">
        <w:rPr>
          <w:rFonts w:ascii="Times New Roman" w:hAnsi="Times New Roman" w:cs="Times New Roman"/>
          <w:sz w:val="18"/>
          <w:szCs w:val="18"/>
        </w:rPr>
        <w:t xml:space="preserve">ления ценовых предложений - до </w:t>
      </w:r>
      <w:r w:rsidR="00C05056" w:rsidRPr="00B16732">
        <w:rPr>
          <w:rFonts w:ascii="Times New Roman" w:hAnsi="Times New Roman" w:cs="Times New Roman"/>
          <w:sz w:val="18"/>
          <w:szCs w:val="18"/>
        </w:rPr>
        <w:t>1</w:t>
      </w:r>
      <w:r w:rsidR="00AF0D92">
        <w:rPr>
          <w:rFonts w:ascii="Times New Roman" w:hAnsi="Times New Roman" w:cs="Times New Roman"/>
          <w:sz w:val="18"/>
          <w:szCs w:val="18"/>
        </w:rPr>
        <w:t>4</w:t>
      </w:r>
      <w:r w:rsidRPr="00B16732">
        <w:rPr>
          <w:rFonts w:ascii="Times New Roman" w:hAnsi="Times New Roman" w:cs="Times New Roman"/>
          <w:sz w:val="18"/>
          <w:szCs w:val="18"/>
        </w:rPr>
        <w:t xml:space="preserve"> ч. </w:t>
      </w:r>
      <w:r w:rsidR="0060223A">
        <w:rPr>
          <w:rFonts w:ascii="Times New Roman" w:hAnsi="Times New Roman" w:cs="Times New Roman"/>
          <w:sz w:val="18"/>
          <w:szCs w:val="18"/>
        </w:rPr>
        <w:t>3</w:t>
      </w:r>
      <w:r w:rsidRPr="00B16732">
        <w:rPr>
          <w:rFonts w:ascii="Times New Roman" w:hAnsi="Times New Roman" w:cs="Times New Roman"/>
          <w:sz w:val="18"/>
          <w:szCs w:val="18"/>
        </w:rPr>
        <w:t>0 мин</w:t>
      </w:r>
      <w:r w:rsidR="0082579E" w:rsidRPr="00B16732">
        <w:rPr>
          <w:rFonts w:ascii="Times New Roman" w:hAnsi="Times New Roman" w:cs="Times New Roman"/>
          <w:sz w:val="18"/>
          <w:szCs w:val="18"/>
        </w:rPr>
        <w:t xml:space="preserve"> </w:t>
      </w:r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r w:rsidR="006821B3">
        <w:rPr>
          <w:rFonts w:ascii="Times New Roman" w:hAnsi="Times New Roman" w:cs="Times New Roman"/>
          <w:sz w:val="18"/>
          <w:szCs w:val="18"/>
          <w:lang w:val="kk-KZ"/>
        </w:rPr>
        <w:t>21</w:t>
      </w:r>
      <w:r w:rsidR="00E121E5">
        <w:rPr>
          <w:rFonts w:ascii="Times New Roman" w:hAnsi="Times New Roman" w:cs="Times New Roman"/>
          <w:sz w:val="18"/>
          <w:szCs w:val="18"/>
        </w:rPr>
        <w:t>.1</w:t>
      </w:r>
      <w:r w:rsidR="0060223A">
        <w:rPr>
          <w:rFonts w:ascii="Times New Roman" w:hAnsi="Times New Roman" w:cs="Times New Roman"/>
          <w:sz w:val="18"/>
          <w:szCs w:val="18"/>
        </w:rPr>
        <w:t>1</w:t>
      </w:r>
      <w:r w:rsidR="00827ABB" w:rsidRPr="00B16732">
        <w:rPr>
          <w:rFonts w:ascii="Times New Roman" w:hAnsi="Times New Roman" w:cs="Times New Roman"/>
          <w:sz w:val="18"/>
          <w:szCs w:val="18"/>
        </w:rPr>
        <w:t>.</w:t>
      </w:r>
      <w:r w:rsidR="00BB4B06" w:rsidRPr="00B16732">
        <w:rPr>
          <w:rFonts w:ascii="Times New Roman" w:hAnsi="Times New Roman" w:cs="Times New Roman"/>
          <w:sz w:val="18"/>
          <w:szCs w:val="18"/>
        </w:rPr>
        <w:t>202</w:t>
      </w:r>
      <w:r w:rsidR="00F42374" w:rsidRPr="00B16732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B16732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вскрытия конвертов с ценовыми предложениями, </w:t>
      </w:r>
      <w:r w:rsidR="003F5970" w:rsidRPr="00B16732">
        <w:rPr>
          <w:rFonts w:ascii="Times New Roman" w:hAnsi="Times New Roman" w:cs="Times New Roman"/>
          <w:b/>
          <w:sz w:val="18"/>
          <w:szCs w:val="18"/>
          <w:u w:val="single"/>
        </w:rPr>
        <w:t xml:space="preserve">с пометкой </w:t>
      </w:r>
      <w:r w:rsidRPr="00B16732">
        <w:rPr>
          <w:rFonts w:ascii="Times New Roman" w:hAnsi="Times New Roman" w:cs="Times New Roman"/>
          <w:b/>
          <w:sz w:val="18"/>
          <w:szCs w:val="18"/>
          <w:u w:val="single"/>
        </w:rPr>
        <w:t>объявления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>-</w:t>
      </w:r>
      <w:r w:rsidRPr="00B16732">
        <w:rPr>
          <w:rFonts w:ascii="Times New Roman" w:hAnsi="Times New Roman" w:cs="Times New Roman"/>
          <w:sz w:val="18"/>
          <w:szCs w:val="18"/>
        </w:rPr>
        <w:t xml:space="preserve"> СКО, Айыртауский район,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с.Саумалколь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№1 , </w:t>
      </w:r>
      <w:r w:rsidR="00AA186F" w:rsidRPr="00B16732">
        <w:rPr>
          <w:rFonts w:ascii="Times New Roman" w:hAnsi="Times New Roman" w:cs="Times New Roman"/>
          <w:sz w:val="18"/>
          <w:szCs w:val="18"/>
        </w:rPr>
        <w:t>1</w:t>
      </w:r>
      <w:r w:rsidR="00AF0D92">
        <w:rPr>
          <w:rFonts w:ascii="Times New Roman" w:hAnsi="Times New Roman" w:cs="Times New Roman"/>
          <w:sz w:val="18"/>
          <w:szCs w:val="18"/>
        </w:rPr>
        <w:t>4</w:t>
      </w:r>
      <w:bookmarkStart w:id="0" w:name="_GoBack"/>
      <w:bookmarkEnd w:id="0"/>
      <w:r w:rsidR="00AA186F" w:rsidRPr="00B16732">
        <w:rPr>
          <w:rFonts w:ascii="Times New Roman" w:hAnsi="Times New Roman" w:cs="Times New Roman"/>
          <w:sz w:val="18"/>
          <w:szCs w:val="18"/>
        </w:rPr>
        <w:t xml:space="preserve"> ч. </w:t>
      </w:r>
      <w:r w:rsidR="0060223A">
        <w:rPr>
          <w:rFonts w:ascii="Times New Roman" w:hAnsi="Times New Roman" w:cs="Times New Roman"/>
          <w:sz w:val="18"/>
          <w:szCs w:val="18"/>
        </w:rPr>
        <w:t>3</w:t>
      </w:r>
      <w:r w:rsidR="00AA186F" w:rsidRPr="00B16732">
        <w:rPr>
          <w:rFonts w:ascii="Times New Roman" w:hAnsi="Times New Roman" w:cs="Times New Roman"/>
          <w:sz w:val="18"/>
          <w:szCs w:val="18"/>
        </w:rPr>
        <w:t xml:space="preserve">0 мин </w:t>
      </w:r>
      <w:r w:rsidR="00BB4B06" w:rsidRPr="00B16732">
        <w:rPr>
          <w:rFonts w:ascii="Times New Roman" w:hAnsi="Times New Roman" w:cs="Times New Roman"/>
          <w:sz w:val="18"/>
          <w:szCs w:val="18"/>
        </w:rPr>
        <w:t xml:space="preserve"> </w:t>
      </w:r>
      <w:r w:rsidR="006821B3">
        <w:rPr>
          <w:rFonts w:ascii="Times New Roman" w:hAnsi="Times New Roman" w:cs="Times New Roman"/>
          <w:sz w:val="18"/>
          <w:szCs w:val="18"/>
        </w:rPr>
        <w:t>21.</w:t>
      </w:r>
      <w:r w:rsidR="00E121E5">
        <w:rPr>
          <w:rFonts w:ascii="Times New Roman" w:hAnsi="Times New Roman" w:cs="Times New Roman"/>
          <w:sz w:val="18"/>
          <w:szCs w:val="18"/>
        </w:rPr>
        <w:t>1</w:t>
      </w:r>
      <w:r w:rsidR="0060223A">
        <w:rPr>
          <w:rFonts w:ascii="Times New Roman" w:hAnsi="Times New Roman" w:cs="Times New Roman"/>
          <w:sz w:val="18"/>
          <w:szCs w:val="18"/>
        </w:rPr>
        <w:t>1</w:t>
      </w:r>
      <w:r w:rsidRPr="00B16732">
        <w:rPr>
          <w:rFonts w:ascii="Times New Roman" w:hAnsi="Times New Roman" w:cs="Times New Roman"/>
          <w:sz w:val="18"/>
          <w:szCs w:val="18"/>
        </w:rPr>
        <w:t>.20</w:t>
      </w:r>
      <w:r w:rsidR="00AA186F" w:rsidRPr="00B16732">
        <w:rPr>
          <w:rFonts w:ascii="Times New Roman" w:hAnsi="Times New Roman" w:cs="Times New Roman"/>
          <w:sz w:val="18"/>
          <w:szCs w:val="18"/>
        </w:rPr>
        <w:t>2</w:t>
      </w:r>
      <w:r w:rsidR="00F42374" w:rsidRPr="00B16732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B16732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>Место предоставления документов:</w:t>
      </w:r>
      <w:r w:rsidRPr="00B16732">
        <w:rPr>
          <w:rFonts w:ascii="Times New Roman" w:hAnsi="Times New Roman" w:cs="Times New Roman"/>
          <w:sz w:val="18"/>
          <w:szCs w:val="18"/>
        </w:rPr>
        <w:t xml:space="preserve"> СКО, Айыртауский район,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с.Саумалколь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№1, бухгалтерия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16732">
        <w:rPr>
          <w:rFonts w:ascii="Times New Roman" w:hAnsi="Times New Roman" w:cs="Times New Roman"/>
          <w:b/>
          <w:sz w:val="18"/>
          <w:szCs w:val="18"/>
          <w:u w:val="single"/>
        </w:rPr>
        <w:t>Сроки и условия поставки: По заявкам  с момента подписания договора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 xml:space="preserve">Место поставки товара: </w:t>
      </w:r>
      <w:r w:rsidRPr="00B16732">
        <w:rPr>
          <w:rFonts w:ascii="Times New Roman" w:hAnsi="Times New Roman" w:cs="Times New Roman"/>
          <w:sz w:val="18"/>
          <w:szCs w:val="18"/>
        </w:rPr>
        <w:t xml:space="preserve">СКО, Айыртауский район,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с.Саумалколь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№1 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 xml:space="preserve">Срок и условия оплаты: </w:t>
      </w:r>
      <w:r w:rsidRPr="00B16732">
        <w:rPr>
          <w:rFonts w:ascii="Times New Roman" w:hAnsi="Times New Roman" w:cs="Times New Roman"/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sz w:val="18"/>
          <w:szCs w:val="18"/>
        </w:rPr>
        <w:t>При 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50% .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sz w:val="18"/>
          <w:szCs w:val="18"/>
        </w:rPr>
        <w:t>Одновременно с поставкой Товара Поставщик предоставляе</w:t>
      </w:r>
      <w:r w:rsidR="008852B0" w:rsidRPr="00B16732">
        <w:rPr>
          <w:rFonts w:ascii="Times New Roman" w:hAnsi="Times New Roman" w:cs="Times New Roman"/>
          <w:sz w:val="18"/>
          <w:szCs w:val="18"/>
        </w:rPr>
        <w:t>т Заказчику следующие документы</w:t>
      </w:r>
      <w:r w:rsidRPr="00B16732">
        <w:rPr>
          <w:rFonts w:ascii="Times New Roman" w:hAnsi="Times New Roman" w:cs="Times New Roman"/>
          <w:sz w:val="18"/>
          <w:szCs w:val="18"/>
        </w:rPr>
        <w:t>, относящиеся к поставке: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sz w:val="18"/>
          <w:szCs w:val="18"/>
        </w:rPr>
        <w:t>Счет-фактура, с указанием цены за единицу поставляемого Товара.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>Дополнительную информацию и справки можно получить по телефону: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>8(715 33) 2-06-87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Эл.адрес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>:</w:t>
      </w:r>
      <w:r w:rsidR="009E5A87"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1673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aiyrtaucrb_sko@mail.ru</w:t>
      </w:r>
    </w:p>
    <w:p w:rsidR="004E4D45" w:rsidRPr="00B16732" w:rsidRDefault="004E4D45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16732" w:rsidRDefault="00B16732" w:rsidP="00B16732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E121E5" w:rsidRDefault="00E121E5" w:rsidP="00B16732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A977CE" w:rsidRPr="00A977CE" w:rsidRDefault="00A977CE" w:rsidP="00B16732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E121E5" w:rsidRDefault="00E121E5" w:rsidP="00B16732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60223A" w:rsidRDefault="0060223A" w:rsidP="00B16732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60223A" w:rsidRDefault="0060223A" w:rsidP="00B16732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60223A" w:rsidRDefault="0060223A" w:rsidP="00B16732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E121E5" w:rsidRPr="00B16732" w:rsidRDefault="00E121E5" w:rsidP="00B16732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Хабарландыру</w:t>
      </w:r>
      <w:proofErr w:type="spellEnd"/>
    </w:p>
    <w:p w:rsidR="00B16732" w:rsidRPr="00B16732" w:rsidRDefault="00B16732" w:rsidP="00B1673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 xml:space="preserve">"СҚО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әкімдігінің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ДСБ "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КММ"Айыртау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аудандық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ауруханасы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>" ШЖҚ КМК</w:t>
      </w:r>
    </w:p>
    <w:p w:rsidR="00B16732" w:rsidRPr="00B16732" w:rsidRDefault="00B16732" w:rsidP="00B1673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дәрілік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заттар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мен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медициналық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мақсаттағы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бұйымдарды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сатып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алуды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өткізу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туралы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хабарлайды</w:t>
      </w:r>
      <w:proofErr w:type="spellEnd"/>
    </w:p>
    <w:p w:rsidR="00B16732" w:rsidRPr="00B16732" w:rsidRDefault="00B16732" w:rsidP="00B1673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тегін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көмектің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кепілдік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берілген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көлемі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тергеу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изоляторлары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қылмыстық-атқару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пенитенциарлық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жүйесінің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мекемелерінде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ұсталатын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адамдар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үшін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бюджет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қаражаты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есебінен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немесе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міндетті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әлеуметтік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көмек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жүйесінде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көмектің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қосымша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көлемі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шеңберінде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дәрілік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заттарды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бұйымдар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мамандандырылған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емдік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өнімдерді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сатып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алуды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ұйымдастыру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өткізу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қағидаларына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сәйкес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баға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ұсыныстарын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сұрату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тәсілімен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Қазақстан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Республикасы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Денсаулық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сақтау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министрінің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2023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жылғы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маусымдағы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№ 110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бұйрығы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>.</w:t>
      </w:r>
    </w:p>
    <w:p w:rsidR="00B16732" w:rsidRPr="00B16732" w:rsidRDefault="00B16732" w:rsidP="00B1673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Тапсырыс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беруші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сатып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алуды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ұйымдастырушы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: ҚР 150100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мекенжайы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бойынша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орналасқан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"СҚО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әкімдігінің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ДСБ" КММ "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Айыртау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аудандық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ауруханасы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" ШЖҚ КМК. СҚО,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Айыртау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ауданы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Саумалкөл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ауылы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Хаиров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көшесі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B16732" w:rsidRPr="00B16732" w:rsidRDefault="00B16732" w:rsidP="00B16732">
      <w:pPr>
        <w:shd w:val="clear" w:color="auto" w:fill="FFFFFF" w:themeFill="background1"/>
        <w:tabs>
          <w:tab w:val="left" w:pos="1980"/>
        </w:tabs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Техникалық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шарттар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010"/>
        <w:gridCol w:w="5103"/>
        <w:gridCol w:w="710"/>
        <w:gridCol w:w="802"/>
        <w:gridCol w:w="807"/>
        <w:gridCol w:w="992"/>
        <w:gridCol w:w="3635"/>
      </w:tblGrid>
      <w:tr w:rsidR="00B16732" w:rsidRPr="00B16732" w:rsidTr="00A977CE">
        <w:tc>
          <w:tcPr>
            <w:tcW w:w="392" w:type="dxa"/>
          </w:tcPr>
          <w:p w:rsidR="00B16732" w:rsidRPr="00B16732" w:rsidRDefault="00B16732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10" w:type="dxa"/>
          </w:tcPr>
          <w:p w:rsidR="00B16732" w:rsidRPr="00B16732" w:rsidRDefault="00B16732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Атауы</w:t>
            </w:r>
          </w:p>
        </w:tc>
        <w:tc>
          <w:tcPr>
            <w:tcW w:w="5103" w:type="dxa"/>
          </w:tcPr>
          <w:p w:rsidR="00B16732" w:rsidRPr="00B16732" w:rsidRDefault="00B16732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Сипаттамасы</w:t>
            </w:r>
          </w:p>
        </w:tc>
        <w:tc>
          <w:tcPr>
            <w:tcW w:w="710" w:type="dxa"/>
          </w:tcPr>
          <w:p w:rsidR="00B16732" w:rsidRPr="00B16732" w:rsidRDefault="00B16732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Өлш бірлігі</w:t>
            </w:r>
          </w:p>
        </w:tc>
        <w:tc>
          <w:tcPr>
            <w:tcW w:w="802" w:type="dxa"/>
          </w:tcPr>
          <w:p w:rsidR="00B16732" w:rsidRPr="00B16732" w:rsidRDefault="00B16732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807" w:type="dxa"/>
          </w:tcPr>
          <w:p w:rsidR="00B16732" w:rsidRPr="00B16732" w:rsidRDefault="00B16732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992" w:type="dxa"/>
          </w:tcPr>
          <w:p w:rsidR="00B16732" w:rsidRPr="00B16732" w:rsidRDefault="00B16732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Сомасы</w:t>
            </w:r>
          </w:p>
        </w:tc>
        <w:tc>
          <w:tcPr>
            <w:tcW w:w="3635" w:type="dxa"/>
          </w:tcPr>
          <w:p w:rsidR="00B16732" w:rsidRPr="00B16732" w:rsidRDefault="00B16732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Жеткізу мерзімі</w:t>
            </w:r>
          </w:p>
        </w:tc>
      </w:tr>
      <w:tr w:rsidR="00A977CE" w:rsidRPr="00B16732" w:rsidTr="00A977CE">
        <w:trPr>
          <w:trHeight w:val="764"/>
        </w:trPr>
        <w:tc>
          <w:tcPr>
            <w:tcW w:w="392" w:type="dxa"/>
          </w:tcPr>
          <w:p w:rsidR="00A977CE" w:rsidRPr="00B16732" w:rsidRDefault="00A977CE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010" w:type="dxa"/>
          </w:tcPr>
          <w:p w:rsidR="00A977CE" w:rsidRPr="00853E99" w:rsidRDefault="00A977CE" w:rsidP="00842F3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Термобумага для ЭКГ аппарата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BTL</w:t>
            </w:r>
          </w:p>
        </w:tc>
        <w:tc>
          <w:tcPr>
            <w:tcW w:w="5103" w:type="dxa"/>
          </w:tcPr>
          <w:p w:rsidR="00A977CE" w:rsidRPr="00853E99" w:rsidRDefault="00A977CE" w:rsidP="00842F3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Размер 210*280*250 см</w:t>
            </w:r>
          </w:p>
        </w:tc>
        <w:tc>
          <w:tcPr>
            <w:tcW w:w="710" w:type="dxa"/>
            <w:vAlign w:val="center"/>
          </w:tcPr>
          <w:p w:rsidR="00A977CE" w:rsidRPr="00B16732" w:rsidRDefault="00A977CE" w:rsidP="00842F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02" w:type="dxa"/>
            <w:vAlign w:val="center"/>
          </w:tcPr>
          <w:p w:rsidR="00A977CE" w:rsidRPr="00B16732" w:rsidRDefault="00A977CE" w:rsidP="00842F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07" w:type="dxa"/>
            <w:vAlign w:val="center"/>
          </w:tcPr>
          <w:p w:rsidR="00A977CE" w:rsidRPr="00B16732" w:rsidRDefault="00A977CE" w:rsidP="00842F35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92" w:type="dxa"/>
            <w:vAlign w:val="center"/>
          </w:tcPr>
          <w:p w:rsidR="00A977CE" w:rsidRPr="00B16732" w:rsidRDefault="00A977CE" w:rsidP="00842F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125000</w:t>
            </w:r>
          </w:p>
        </w:tc>
        <w:tc>
          <w:tcPr>
            <w:tcW w:w="3635" w:type="dxa"/>
          </w:tcPr>
          <w:p w:rsidR="00A977CE" w:rsidRPr="00E121E5" w:rsidRDefault="00A977CE" w:rsidP="00842F3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18"/>
                <w:szCs w:val="18"/>
              </w:rPr>
            </w:pPr>
            <w:r w:rsidRPr="00E121E5">
              <w:rPr>
                <w:rStyle w:val="y2iqfc"/>
                <w:rFonts w:ascii="Times New Roman" w:hAnsi="Times New Roman" w:cs="Times New Roman"/>
                <w:color w:val="1F1F1F"/>
                <w:sz w:val="18"/>
                <w:szCs w:val="18"/>
                <w:lang w:val="kk-KZ"/>
              </w:rPr>
              <w:t>Шартқа қол қойылғаннан кейін Тапсырыс берушінің өтініші бойынша</w:t>
            </w:r>
          </w:p>
          <w:p w:rsidR="00A977CE" w:rsidRPr="00E121E5" w:rsidRDefault="00A977CE" w:rsidP="00842F3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7CE" w:rsidRPr="00B16732" w:rsidTr="00A977CE">
        <w:trPr>
          <w:trHeight w:val="764"/>
        </w:trPr>
        <w:tc>
          <w:tcPr>
            <w:tcW w:w="392" w:type="dxa"/>
          </w:tcPr>
          <w:p w:rsidR="00A977CE" w:rsidRPr="00B16732" w:rsidRDefault="00A977CE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10" w:type="dxa"/>
          </w:tcPr>
          <w:p w:rsidR="00A977CE" w:rsidRPr="00497DA4" w:rsidRDefault="00A977CE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Бумага для КТГ 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Corometrics 4305 AAO Edan F2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152*90*160) </w:t>
            </w:r>
          </w:p>
        </w:tc>
        <w:tc>
          <w:tcPr>
            <w:tcW w:w="5103" w:type="dxa"/>
          </w:tcPr>
          <w:p w:rsidR="00A977CE" w:rsidRPr="00497DA4" w:rsidRDefault="00A977CE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Бумага для КТГ 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Corometrics 4305 AAO Edan F2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152*90*160) </w:t>
            </w:r>
          </w:p>
        </w:tc>
        <w:tc>
          <w:tcPr>
            <w:tcW w:w="710" w:type="dxa"/>
          </w:tcPr>
          <w:p w:rsidR="00A977CE" w:rsidRPr="00B16732" w:rsidRDefault="00A977CE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02" w:type="dxa"/>
          </w:tcPr>
          <w:p w:rsidR="00A977CE" w:rsidRPr="00B16732" w:rsidRDefault="00A977CE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07" w:type="dxa"/>
          </w:tcPr>
          <w:p w:rsidR="00A977CE" w:rsidRPr="00B16732" w:rsidRDefault="00A977CE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992" w:type="dxa"/>
          </w:tcPr>
          <w:p w:rsidR="00A977CE" w:rsidRPr="00B16732" w:rsidRDefault="00A977CE" w:rsidP="00842F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15000 </w:t>
            </w:r>
          </w:p>
        </w:tc>
        <w:tc>
          <w:tcPr>
            <w:tcW w:w="3635" w:type="dxa"/>
          </w:tcPr>
          <w:p w:rsidR="00A977CE" w:rsidRPr="00E121E5" w:rsidRDefault="00A977CE" w:rsidP="00842F3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18"/>
                <w:szCs w:val="18"/>
              </w:rPr>
            </w:pPr>
            <w:r w:rsidRPr="00E121E5">
              <w:rPr>
                <w:rStyle w:val="y2iqfc"/>
                <w:rFonts w:ascii="Times New Roman" w:hAnsi="Times New Roman" w:cs="Times New Roman"/>
                <w:color w:val="1F1F1F"/>
                <w:sz w:val="18"/>
                <w:szCs w:val="18"/>
                <w:lang w:val="kk-KZ"/>
              </w:rPr>
              <w:t>Шартқа қол қойылғаннан кейін Тапсырыс берушінің өтініші бойынша</w:t>
            </w:r>
          </w:p>
          <w:p w:rsidR="00A977CE" w:rsidRPr="00E121E5" w:rsidRDefault="00A977CE" w:rsidP="00842F3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6732" w:rsidRPr="00B16732" w:rsidRDefault="00B16732" w:rsidP="00B16732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Әлеуетті өнім берушілердің баға ұсыныстарын беру мерзімі: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- баға</w:t>
      </w:r>
      <w:r w:rsidR="0060223A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ұсыныстарын ұсынудың басталуы-31.10.2024 ж. сағат 10:3</w:t>
      </w: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0-ден бастап.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- баға ұсыныстарын ұсын</w:t>
      </w:r>
      <w:r w:rsidR="0060223A">
        <w:rPr>
          <w:rFonts w:ascii="Times New Roman" w:eastAsia="Times New Roman" w:hAnsi="Times New Roman" w:cs="Times New Roman"/>
          <w:sz w:val="18"/>
          <w:szCs w:val="18"/>
          <w:lang w:val="kk-KZ"/>
        </w:rPr>
        <w:t>удың аяқталуы-10 сағатқа дейін 30 мин 07.11</w:t>
      </w: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.2024 ж.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Хабарландыру белгісі бар баға ұсыныстары бар конверттерді ашу күні, уақыты және орны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- СҚО, Айыртау ауданы, Саумалкөл ауылы , Хаиров көшесі №1, 10 сағат </w:t>
      </w:r>
      <w:r w:rsidR="0060223A">
        <w:rPr>
          <w:rFonts w:ascii="Times New Roman" w:eastAsia="Times New Roman" w:hAnsi="Times New Roman" w:cs="Times New Roman"/>
          <w:sz w:val="18"/>
          <w:szCs w:val="18"/>
          <w:lang w:val="kk-KZ"/>
        </w:rPr>
        <w:t>30 мин 07.11</w:t>
      </w: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.2024 ж.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Құжаттарды ұсыну орны: СҚО, Айыртау ауданы, Саумалкөл ауылы, Хаиров көшесі №1, бухгалтерия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Жеткізу мерзімі мен шарттары: өтінімдер бойынша шартқа қол қойылған сәттен бастап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Тауарды жеткізу орны: СҚО, Айыртау ауданы, Саумалкөл ауылы, Хаиров көшесі №1 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Төлем мерзімі мен шарттары: жеткізілген тауар үшін есеп айырысу ұсынылған шот - фактураға сәйкес 30 банктік күн ішінде Жеткізушінің есеп айырысу шотына ақша қаражатын аудару арқылы тауарды жеткізу фактісі бойынша жүзеге асырылады.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Дәрілік заттар, медициналық мақсаттағы бұйымдар ҚР-да тіркелуі және қолдануға дайын болуы тиіс.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Дәрілік заттарды жеткізу кезінде ілеспе құжатта сәйкестік сертификатының нөмірі және оның әрбір атауға қолданылу мерзімі көрсетілуі тиіс. Қалдық жарамдылық мерзімі кемінде 50% болуы керек .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Тауарды жеткізумен бір мезгілде өнім беруші Тапсырыс берушіге жеткізуге қатысты келесі құжаттарды ұсынады: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Жеткізілетін тауар бірлігінің бағасы көрсетілген шот-фактура.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Баға ұсынысына әлеуетті өнім берушінің тауарларды Тапсырыс берушінің қоймасына жеткізуге байланысты барлық шығындары енгізілуі тиіс.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16732">
        <w:rPr>
          <w:rFonts w:ascii="Times New Roman" w:eastAsia="Times New Roman" w:hAnsi="Times New Roman" w:cs="Times New Roman"/>
          <w:sz w:val="18"/>
          <w:szCs w:val="18"/>
        </w:rPr>
        <w:t>Қосымша</w:t>
      </w:r>
      <w:proofErr w:type="spellEnd"/>
      <w:r w:rsidRPr="00B1673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eastAsia="Times New Roman" w:hAnsi="Times New Roman" w:cs="Times New Roman"/>
          <w:sz w:val="18"/>
          <w:szCs w:val="18"/>
        </w:rPr>
        <w:t>ақпарат</w:t>
      </w:r>
      <w:proofErr w:type="spellEnd"/>
      <w:r w:rsidRPr="00B16732">
        <w:rPr>
          <w:rFonts w:ascii="Times New Roman" w:eastAsia="Times New Roman" w:hAnsi="Times New Roman" w:cs="Times New Roman"/>
          <w:sz w:val="18"/>
          <w:szCs w:val="18"/>
        </w:rPr>
        <w:t xml:space="preserve"> пен </w:t>
      </w:r>
      <w:proofErr w:type="spellStart"/>
      <w:r w:rsidRPr="00B16732">
        <w:rPr>
          <w:rFonts w:ascii="Times New Roman" w:eastAsia="Times New Roman" w:hAnsi="Times New Roman" w:cs="Times New Roman"/>
          <w:sz w:val="18"/>
          <w:szCs w:val="18"/>
        </w:rPr>
        <w:t>анықтамаларды</w:t>
      </w:r>
      <w:proofErr w:type="spellEnd"/>
      <w:r w:rsidRPr="00B16732">
        <w:rPr>
          <w:rFonts w:ascii="Times New Roman" w:eastAsia="Times New Roman" w:hAnsi="Times New Roman" w:cs="Times New Roman"/>
          <w:sz w:val="18"/>
          <w:szCs w:val="18"/>
        </w:rPr>
        <w:t xml:space="preserve"> телефон </w:t>
      </w:r>
      <w:proofErr w:type="spellStart"/>
      <w:r w:rsidRPr="00B16732">
        <w:rPr>
          <w:rFonts w:ascii="Times New Roman" w:eastAsia="Times New Roman" w:hAnsi="Times New Roman" w:cs="Times New Roman"/>
          <w:sz w:val="18"/>
          <w:szCs w:val="18"/>
        </w:rPr>
        <w:t>арқылы</w:t>
      </w:r>
      <w:proofErr w:type="spellEnd"/>
      <w:r w:rsidRPr="00B1673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eastAsia="Times New Roman" w:hAnsi="Times New Roman" w:cs="Times New Roman"/>
          <w:sz w:val="18"/>
          <w:szCs w:val="18"/>
        </w:rPr>
        <w:t>алуға</w:t>
      </w:r>
      <w:proofErr w:type="spellEnd"/>
      <w:r w:rsidRPr="00B1673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eastAsia="Times New Roman" w:hAnsi="Times New Roman" w:cs="Times New Roman"/>
          <w:sz w:val="18"/>
          <w:szCs w:val="18"/>
        </w:rPr>
        <w:t>болады</w:t>
      </w:r>
      <w:proofErr w:type="spellEnd"/>
      <w:r w:rsidRPr="00B16732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B16732">
        <w:rPr>
          <w:rFonts w:ascii="Times New Roman" w:eastAsia="Times New Roman" w:hAnsi="Times New Roman" w:cs="Times New Roman"/>
          <w:sz w:val="18"/>
          <w:szCs w:val="18"/>
        </w:rPr>
        <w:t>8(715 33) 2-06-87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16732">
        <w:rPr>
          <w:rFonts w:ascii="Times New Roman" w:eastAsia="Times New Roman" w:hAnsi="Times New Roman" w:cs="Times New Roman"/>
          <w:sz w:val="18"/>
          <w:szCs w:val="18"/>
        </w:rPr>
        <w:t>Эл.адрес:aiyrtaucrb_sko@mail.ru</w:t>
      </w:r>
      <w:proofErr w:type="spellEnd"/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B16732" w:rsidRPr="00B16732" w:rsidRDefault="00B16732" w:rsidP="00B1673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16732" w:rsidRPr="00B16732" w:rsidRDefault="00B16732" w:rsidP="00B1673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810B9" w:rsidRPr="00B16732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810B9" w:rsidRPr="00B16732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810B9" w:rsidRPr="00B16732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810B9" w:rsidRPr="00B16732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810B9" w:rsidRPr="00B16732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810B9" w:rsidRPr="00B16732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sectPr w:rsidR="00A810B9" w:rsidRPr="00B16732" w:rsidSect="002931EE">
      <w:pgSz w:w="16838" w:h="11906" w:orient="landscape"/>
      <w:pgMar w:top="426" w:right="962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29" w:rsidRDefault="00E66029" w:rsidP="00483B0E">
      <w:pPr>
        <w:spacing w:after="0" w:line="240" w:lineRule="auto"/>
      </w:pPr>
      <w:r>
        <w:separator/>
      </w:r>
    </w:p>
  </w:endnote>
  <w:endnote w:type="continuationSeparator" w:id="0">
    <w:p w:rsidR="00E66029" w:rsidRDefault="00E66029" w:rsidP="004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29" w:rsidRDefault="00E66029" w:rsidP="00483B0E">
      <w:pPr>
        <w:spacing w:after="0" w:line="240" w:lineRule="auto"/>
      </w:pPr>
      <w:r>
        <w:separator/>
      </w:r>
    </w:p>
  </w:footnote>
  <w:footnote w:type="continuationSeparator" w:id="0">
    <w:p w:rsidR="00E66029" w:rsidRDefault="00E66029" w:rsidP="004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502B"/>
    <w:multiLevelType w:val="multilevel"/>
    <w:tmpl w:val="6F48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C5CBF"/>
    <w:multiLevelType w:val="multilevel"/>
    <w:tmpl w:val="A09C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16DE9"/>
    <w:multiLevelType w:val="multilevel"/>
    <w:tmpl w:val="884A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76CD5"/>
    <w:multiLevelType w:val="multilevel"/>
    <w:tmpl w:val="C636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45"/>
    <w:rsid w:val="000233B6"/>
    <w:rsid w:val="00050168"/>
    <w:rsid w:val="00063730"/>
    <w:rsid w:val="00074434"/>
    <w:rsid w:val="00076BE3"/>
    <w:rsid w:val="00093852"/>
    <w:rsid w:val="000C5234"/>
    <w:rsid w:val="000C6256"/>
    <w:rsid w:val="000F3396"/>
    <w:rsid w:val="00102E31"/>
    <w:rsid w:val="001306FE"/>
    <w:rsid w:val="001476FB"/>
    <w:rsid w:val="0016285B"/>
    <w:rsid w:val="00172BA9"/>
    <w:rsid w:val="001802D2"/>
    <w:rsid w:val="00183956"/>
    <w:rsid w:val="001B66B0"/>
    <w:rsid w:val="001C78E4"/>
    <w:rsid w:val="001D5A6E"/>
    <w:rsid w:val="002108E0"/>
    <w:rsid w:val="0021704E"/>
    <w:rsid w:val="00226538"/>
    <w:rsid w:val="0023119E"/>
    <w:rsid w:val="00233A71"/>
    <w:rsid w:val="00244E64"/>
    <w:rsid w:val="00271E1E"/>
    <w:rsid w:val="00281644"/>
    <w:rsid w:val="002836BC"/>
    <w:rsid w:val="00285CCD"/>
    <w:rsid w:val="002903F0"/>
    <w:rsid w:val="002931EE"/>
    <w:rsid w:val="002A5377"/>
    <w:rsid w:val="002B4A35"/>
    <w:rsid w:val="00302276"/>
    <w:rsid w:val="00322BE4"/>
    <w:rsid w:val="00325C98"/>
    <w:rsid w:val="00331DCC"/>
    <w:rsid w:val="0034519B"/>
    <w:rsid w:val="00355B05"/>
    <w:rsid w:val="00364845"/>
    <w:rsid w:val="00373BBF"/>
    <w:rsid w:val="00376325"/>
    <w:rsid w:val="00381F89"/>
    <w:rsid w:val="00393F3B"/>
    <w:rsid w:val="003964EE"/>
    <w:rsid w:val="003D52C4"/>
    <w:rsid w:val="003D741B"/>
    <w:rsid w:val="003F219A"/>
    <w:rsid w:val="003F5970"/>
    <w:rsid w:val="0040394E"/>
    <w:rsid w:val="004049BD"/>
    <w:rsid w:val="004446C9"/>
    <w:rsid w:val="00467ECF"/>
    <w:rsid w:val="004723EC"/>
    <w:rsid w:val="0047624F"/>
    <w:rsid w:val="00483B0E"/>
    <w:rsid w:val="00497DA4"/>
    <w:rsid w:val="004B73A1"/>
    <w:rsid w:val="004D045C"/>
    <w:rsid w:val="004D4714"/>
    <w:rsid w:val="004E4D45"/>
    <w:rsid w:val="004E5B2E"/>
    <w:rsid w:val="0050483B"/>
    <w:rsid w:val="00512EA2"/>
    <w:rsid w:val="00526579"/>
    <w:rsid w:val="00534DF5"/>
    <w:rsid w:val="00550B05"/>
    <w:rsid w:val="00560260"/>
    <w:rsid w:val="00561A33"/>
    <w:rsid w:val="00573D83"/>
    <w:rsid w:val="00581CCC"/>
    <w:rsid w:val="0059569E"/>
    <w:rsid w:val="00597C34"/>
    <w:rsid w:val="005B0645"/>
    <w:rsid w:val="005B42E4"/>
    <w:rsid w:val="005D35AA"/>
    <w:rsid w:val="005D7E37"/>
    <w:rsid w:val="005E105C"/>
    <w:rsid w:val="005E32DF"/>
    <w:rsid w:val="005E5D62"/>
    <w:rsid w:val="0060223A"/>
    <w:rsid w:val="00602D7E"/>
    <w:rsid w:val="00651A94"/>
    <w:rsid w:val="00654037"/>
    <w:rsid w:val="00660667"/>
    <w:rsid w:val="00677205"/>
    <w:rsid w:val="006821B3"/>
    <w:rsid w:val="00696521"/>
    <w:rsid w:val="006B0927"/>
    <w:rsid w:val="006B7DAD"/>
    <w:rsid w:val="006C51A4"/>
    <w:rsid w:val="006F0613"/>
    <w:rsid w:val="007028E6"/>
    <w:rsid w:val="00706DE2"/>
    <w:rsid w:val="0071417F"/>
    <w:rsid w:val="00725740"/>
    <w:rsid w:val="007266E8"/>
    <w:rsid w:val="00727D93"/>
    <w:rsid w:val="00741889"/>
    <w:rsid w:val="00774FB6"/>
    <w:rsid w:val="00775F08"/>
    <w:rsid w:val="00777D16"/>
    <w:rsid w:val="0079201D"/>
    <w:rsid w:val="007D08F5"/>
    <w:rsid w:val="007D0D4D"/>
    <w:rsid w:val="007F36C1"/>
    <w:rsid w:val="00804307"/>
    <w:rsid w:val="00807613"/>
    <w:rsid w:val="0082579E"/>
    <w:rsid w:val="00827ABB"/>
    <w:rsid w:val="008340AB"/>
    <w:rsid w:val="00835BB3"/>
    <w:rsid w:val="00853E99"/>
    <w:rsid w:val="00854DA8"/>
    <w:rsid w:val="008562E9"/>
    <w:rsid w:val="00867DC5"/>
    <w:rsid w:val="00883D47"/>
    <w:rsid w:val="008852B0"/>
    <w:rsid w:val="00896689"/>
    <w:rsid w:val="008B71DC"/>
    <w:rsid w:val="008C782A"/>
    <w:rsid w:val="008E34CA"/>
    <w:rsid w:val="008E5750"/>
    <w:rsid w:val="008F31E7"/>
    <w:rsid w:val="00916C09"/>
    <w:rsid w:val="00921629"/>
    <w:rsid w:val="00930383"/>
    <w:rsid w:val="0094776C"/>
    <w:rsid w:val="009513B2"/>
    <w:rsid w:val="009604F3"/>
    <w:rsid w:val="009618F5"/>
    <w:rsid w:val="009650D0"/>
    <w:rsid w:val="00985D09"/>
    <w:rsid w:val="009870B7"/>
    <w:rsid w:val="00995AC0"/>
    <w:rsid w:val="009A04BE"/>
    <w:rsid w:val="009B3F05"/>
    <w:rsid w:val="009D6334"/>
    <w:rsid w:val="009E5A87"/>
    <w:rsid w:val="009E7CDC"/>
    <w:rsid w:val="00A01132"/>
    <w:rsid w:val="00A15D35"/>
    <w:rsid w:val="00A476DB"/>
    <w:rsid w:val="00A552E9"/>
    <w:rsid w:val="00A7569D"/>
    <w:rsid w:val="00A77F0C"/>
    <w:rsid w:val="00A810B9"/>
    <w:rsid w:val="00A934E4"/>
    <w:rsid w:val="00A977CE"/>
    <w:rsid w:val="00AA186F"/>
    <w:rsid w:val="00AA70B4"/>
    <w:rsid w:val="00AC0C53"/>
    <w:rsid w:val="00AC1853"/>
    <w:rsid w:val="00AD0C60"/>
    <w:rsid w:val="00AE06E6"/>
    <w:rsid w:val="00AE51F2"/>
    <w:rsid w:val="00AF0D92"/>
    <w:rsid w:val="00AF7C89"/>
    <w:rsid w:val="00B16732"/>
    <w:rsid w:val="00B31DA1"/>
    <w:rsid w:val="00B61C36"/>
    <w:rsid w:val="00B77B6E"/>
    <w:rsid w:val="00B8334D"/>
    <w:rsid w:val="00B850F0"/>
    <w:rsid w:val="00BA6943"/>
    <w:rsid w:val="00BB0C55"/>
    <w:rsid w:val="00BB4B06"/>
    <w:rsid w:val="00BC4A34"/>
    <w:rsid w:val="00BE02B2"/>
    <w:rsid w:val="00BE3133"/>
    <w:rsid w:val="00C01C98"/>
    <w:rsid w:val="00C05056"/>
    <w:rsid w:val="00C10C05"/>
    <w:rsid w:val="00C1547D"/>
    <w:rsid w:val="00C21835"/>
    <w:rsid w:val="00C50A77"/>
    <w:rsid w:val="00C530BE"/>
    <w:rsid w:val="00C638B5"/>
    <w:rsid w:val="00C642D2"/>
    <w:rsid w:val="00C72C66"/>
    <w:rsid w:val="00C814D2"/>
    <w:rsid w:val="00C83389"/>
    <w:rsid w:val="00C93D87"/>
    <w:rsid w:val="00C94D3C"/>
    <w:rsid w:val="00CA5CDA"/>
    <w:rsid w:val="00CA79D2"/>
    <w:rsid w:val="00CC0E16"/>
    <w:rsid w:val="00CE08B8"/>
    <w:rsid w:val="00CE139C"/>
    <w:rsid w:val="00CE439F"/>
    <w:rsid w:val="00CE5C38"/>
    <w:rsid w:val="00CE62B7"/>
    <w:rsid w:val="00D20686"/>
    <w:rsid w:val="00D372C3"/>
    <w:rsid w:val="00D46195"/>
    <w:rsid w:val="00D601BF"/>
    <w:rsid w:val="00D8017E"/>
    <w:rsid w:val="00D84D87"/>
    <w:rsid w:val="00D93FEC"/>
    <w:rsid w:val="00DA576E"/>
    <w:rsid w:val="00DB516D"/>
    <w:rsid w:val="00DD019D"/>
    <w:rsid w:val="00DD0810"/>
    <w:rsid w:val="00DE592E"/>
    <w:rsid w:val="00DE630E"/>
    <w:rsid w:val="00DF0331"/>
    <w:rsid w:val="00E07B83"/>
    <w:rsid w:val="00E121E5"/>
    <w:rsid w:val="00E16190"/>
    <w:rsid w:val="00E2698C"/>
    <w:rsid w:val="00E2799C"/>
    <w:rsid w:val="00E5105B"/>
    <w:rsid w:val="00E60EE5"/>
    <w:rsid w:val="00E66029"/>
    <w:rsid w:val="00E76898"/>
    <w:rsid w:val="00E84182"/>
    <w:rsid w:val="00E9435D"/>
    <w:rsid w:val="00E946FE"/>
    <w:rsid w:val="00E97FB2"/>
    <w:rsid w:val="00EA46FC"/>
    <w:rsid w:val="00ED2ED4"/>
    <w:rsid w:val="00F03AF0"/>
    <w:rsid w:val="00F24AA4"/>
    <w:rsid w:val="00F42374"/>
    <w:rsid w:val="00F42EA3"/>
    <w:rsid w:val="00F6329C"/>
    <w:rsid w:val="00F75F47"/>
    <w:rsid w:val="00F87AAF"/>
    <w:rsid w:val="00F87ADE"/>
    <w:rsid w:val="00FA50CC"/>
    <w:rsid w:val="00FB73CB"/>
    <w:rsid w:val="00FD24B2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e">
    <w:name w:val="Placeholder Text"/>
    <w:basedOn w:val="a0"/>
    <w:uiPriority w:val="99"/>
    <w:semiHidden/>
    <w:rsid w:val="000F339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0F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339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12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21E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12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e">
    <w:name w:val="Placeholder Text"/>
    <w:basedOn w:val="a0"/>
    <w:uiPriority w:val="99"/>
    <w:semiHidden/>
    <w:rsid w:val="000F339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0F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339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12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21E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1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2260-4664-4A43-A1FB-D9109195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Сейткожина Н.К</cp:lastModifiedBy>
  <cp:revision>52</cp:revision>
  <cp:lastPrinted>2024-10-11T06:28:00Z</cp:lastPrinted>
  <dcterms:created xsi:type="dcterms:W3CDTF">2024-02-28T06:16:00Z</dcterms:created>
  <dcterms:modified xsi:type="dcterms:W3CDTF">2024-11-14T09:26:00Z</dcterms:modified>
</cp:coreProperties>
</file>